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100"/>
      </w:pPr>
      <w:r>
        <w:drawing>
          <wp:inline xmlns:a="http://schemas.openxmlformats.org/drawingml/2006/main" xmlns:pic="http://schemas.openxmlformats.org/drawingml/2006/picture">
            <wp:extent cx="1481328" cy="343044"/>
            <wp:docPr id="1" name="Picture 1"/>
            <wp:cNvGraphicFramePr>
              <a:graphicFrameLocks noChangeAspect="1"/>
            </wp:cNvGraphicFramePr>
            <a:graphic>
              <a:graphicData uri="http://schemas.openxmlformats.org/drawingml/2006/picture">
                <pic:pic>
                  <pic:nvPicPr>
                    <pic:cNvPr id="0" name="boardready-logo.png"/>
                    <pic:cNvPicPr/>
                  </pic:nvPicPr>
                  <pic:blipFill>
                    <a:blip r:embed="rId11"/>
                    <a:stretch>
                      <a:fillRect/>
                    </a:stretch>
                  </pic:blipFill>
                  <pic:spPr>
                    <a:xfrm>
                      <a:off x="0" y="0"/>
                      <a:ext cx="1481328" cy="343044"/>
                    </a:xfrm>
                    <a:prstGeom prst="rect"/>
                  </pic:spPr>
                </pic:pic>
              </a:graphicData>
            </a:graphic>
          </wp:inline>
        </w:drawing>
      </w:r>
    </w:p>
    <w:p>
      <w:pPr>
        <w:pStyle w:val="SmallLabel"/>
      </w:pPr>
      <w:r>
        <w:t>FREE EDITABLE WORKING TEMPLATE · SEPTEMBER 2026</w:t>
      </w:r>
    </w:p>
    <w:p>
      <w:pPr>
        <w:pStyle w:val="BRTitle"/>
      </w:pPr>
      <w:r>
        <w:t>Investment Policy Statement</w:t>
      </w:r>
    </w:p>
    <w:p>
      <w:pPr>
        <w:pStyle w:val="BRSubtitle"/>
      </w:pPr>
      <w:r>
        <w:t>Board-ready structure for nonprofit, foundation, and endowment governance</w:t>
      </w:r>
    </w:p>
    <w:p>
      <w:r>
        <w:t>Organization: [FULL LEGAL NAME]</w:t>
      </w:r>
    </w:p>
    <w:p>
      <w:r>
        <w:t>Assets or pools covered: [IDENTIFY]</w:t>
      </w:r>
    </w:p>
    <w:p>
      <w:r>
        <w:t>Draft owner: [NAME / ROLE]   Version: [VERSION]   Date: [DATE]</w:t>
      </w:r>
    </w:p>
    <w:p>
      <w:pPr>
        <w:pStyle w:val="Heading1"/>
      </w:pPr>
      <w:r>
        <w:t>How to use this document</w:t>
      </w:r>
    </w:p>
    <w:p>
      <w:pPr>
        <w:pStyle w:val="ListBullet"/>
        <w:spacing w:after="40"/>
        <w:ind w:left="317" w:hanging="230"/>
      </w:pPr>
      <w:r>
        <w:t>Gather governing documents, gift instruments, fund records, committee charters, provider agreements, budgets, cash-flow forecasts, portfolio and fee reports, and recent minutes.</w:t>
      </w:r>
    </w:p>
    <w:p>
      <w:pPr>
        <w:pStyle w:val="ListBullet"/>
        <w:spacing w:after="40"/>
        <w:ind w:left="317" w:hanging="230"/>
      </w:pPr>
      <w:r>
        <w:t>Replace bracketed fields only with decisions supported by the organization’s actual authority and evidence. Mark unresolved items [OPEN], assign an owner, and return them to the appropriate body.</w:t>
      </w:r>
    </w:p>
    <w:p>
      <w:pPr>
        <w:pStyle w:val="ListBullet"/>
        <w:spacing w:after="40"/>
        <w:ind w:left="317" w:hanging="230"/>
      </w:pPr>
      <w:r>
        <w:t>Delete drafting prompts only after the final decision is recorded. Keep supporting analysis and minutes with the adopted version.</w:t>
      </w:r>
    </w:p>
    <w:p>
      <w:pPr>
        <w:pStyle w:val="ListBullet"/>
        <w:spacing w:after="40"/>
        <w:ind w:left="317" w:hanging="230"/>
      </w:pPr>
      <w:r>
        <w:t>Have qualified legal, tax, accounting, fiduciary, and investment advisers review the matters within their responsibility before adoption.</w:t>
      </w:r>
    </w:p>
    <w:p>
      <w:pPr>
        <w:pStyle w:val="Heading2"/>
      </w:pPr>
      <w:r>
        <w:t>Important limitation</w:t>
      </w:r>
    </w:p>
    <w:p>
      <w:r>
        <w:t>This is an educational drafting template, not legal, tax, accounting, fiduciary, or investment advice. It does not recommend an objective, asset allocation, spending rate, provider, or course of action. Governing documents, gift instruments, applicable law, tax status, contracts, operations, and institutional facts may require different or additional language.</w:t>
      </w:r>
    </w:p>
    <w:p>
      <w:pPr>
        <w:pStyle w:val="Heading2"/>
      </w:pPr>
      <w:r>
        <w:t>Document control</w:t>
      </w:r>
    </w:p>
    <w:tbl>
      <w:tblPr>
        <w:tblStyle w:val="TableGrid"/>
        <w:tblW w:type="auto" w:w="0"/>
        <w:jc w:val="center"/>
        <w:tblLook w:firstColumn="1" w:firstRow="1" w:lastColumn="0" w:lastRow="0" w:noHBand="0" w:noVBand="1" w:val="04A0"/>
      </w:tblPr>
      <w:tblGrid>
        <w:gridCol w:w="5112"/>
        <w:gridCol w:w="5112"/>
      </w:tblGrid>
      <w:tr>
        <w:trPr>
          <w:cantSplit/>
        </w:trPr>
        <w:tc>
          <w:tcPr>
            <w:tcW w:type="dxa" w:w="2376"/>
            <w:shd w:fill="112348"/>
            <w:vAlign w:val="center"/>
          </w:tcPr>
          <w:p>
            <w:pPr>
              <w:spacing w:after="0"/>
            </w:pPr>
            <w:r/>
            <w:r>
              <w:rPr>
                <w:rFonts w:ascii="Arial" w:hAnsi="Arial"/>
                <w:b/>
                <w:color w:val="FFFFFF"/>
                <w:sz w:val="15"/>
              </w:rPr>
              <w:t>Field</w:t>
            </w:r>
          </w:p>
        </w:tc>
        <w:tc>
          <w:tcPr>
            <w:tcW w:type="dxa" w:w="7776"/>
            <w:shd w:fill="112348"/>
            <w:vAlign w:val="center"/>
          </w:tcPr>
          <w:p>
            <w:pPr>
              <w:spacing w:after="0"/>
            </w:pPr>
            <w:r/>
            <w:r>
              <w:rPr>
                <w:rFonts w:ascii="Arial" w:hAnsi="Arial"/>
                <w:b/>
                <w:color w:val="FFFFFF"/>
                <w:sz w:val="15"/>
              </w:rPr>
              <w:t>Working entry</w:t>
            </w:r>
          </w:p>
        </w:tc>
      </w:tr>
      <w:tr>
        <w:trPr>
          <w:cantSplit/>
        </w:trPr>
        <w:tc>
          <w:tcPr>
            <w:tcW w:type="dxa" w:w="2376"/>
            <w:vAlign w:val="center"/>
          </w:tcPr>
          <w:p>
            <w:pPr>
              <w:spacing w:after="0"/>
            </w:pPr>
            <w:r/>
            <w:r>
              <w:rPr>
                <w:rFonts w:ascii="Arial" w:hAnsi="Arial"/>
                <w:b w:val="0"/>
                <w:color w:val="17213A"/>
                <w:sz w:val="15"/>
              </w:rPr>
              <w:t>Approving body</w:t>
            </w:r>
          </w:p>
        </w:tc>
        <w:tc>
          <w:tcPr>
            <w:tcW w:type="dxa" w:w="7776"/>
            <w:vAlign w:val="center"/>
          </w:tcPr>
          <w:p>
            <w:pPr>
              <w:spacing w:after="0"/>
            </w:pPr>
            <w:r/>
            <w:r>
              <w:rPr>
                <w:rFonts w:ascii="Arial" w:hAnsi="Arial"/>
                <w:b w:val="0"/>
                <w:color w:val="17213A"/>
                <w:sz w:val="15"/>
              </w:rPr>
              <w:t>[ ]</w:t>
            </w:r>
          </w:p>
        </w:tc>
      </w:tr>
      <w:tr>
        <w:trPr>
          <w:cantSplit/>
        </w:trPr>
        <w:tc>
          <w:tcPr>
            <w:tcW w:type="dxa" w:w="2376"/>
            <w:shd w:fill="F2F5FB"/>
            <w:vAlign w:val="center"/>
          </w:tcPr>
          <w:p>
            <w:pPr>
              <w:spacing w:after="0"/>
            </w:pPr>
            <w:r/>
            <w:r>
              <w:rPr>
                <w:rFonts w:ascii="Arial" w:hAnsi="Arial"/>
                <w:b w:val="0"/>
                <w:color w:val="17213A"/>
                <w:sz w:val="15"/>
              </w:rPr>
              <w:t>Approval date</w:t>
            </w:r>
          </w:p>
        </w:tc>
        <w:tc>
          <w:tcPr>
            <w:tcW w:type="dxa" w:w="7776"/>
            <w:shd w:fill="F2F5FB"/>
            <w:vAlign w:val="center"/>
          </w:tcPr>
          <w:p>
            <w:pPr>
              <w:spacing w:after="0"/>
            </w:pPr>
            <w:r/>
            <w:r>
              <w:rPr>
                <w:rFonts w:ascii="Arial" w:hAnsi="Arial"/>
                <w:b w:val="0"/>
                <w:color w:val="17213A"/>
                <w:sz w:val="15"/>
              </w:rPr>
              <w:t>[ ]</w:t>
            </w:r>
          </w:p>
        </w:tc>
      </w:tr>
      <w:tr>
        <w:trPr>
          <w:cantSplit/>
        </w:trPr>
        <w:tc>
          <w:tcPr>
            <w:tcW w:type="dxa" w:w="2376"/>
            <w:vAlign w:val="center"/>
          </w:tcPr>
          <w:p>
            <w:pPr>
              <w:spacing w:after="0"/>
            </w:pPr>
            <w:r/>
            <w:r>
              <w:rPr>
                <w:rFonts w:ascii="Arial" w:hAnsi="Arial"/>
                <w:b w:val="0"/>
                <w:color w:val="17213A"/>
                <w:sz w:val="15"/>
              </w:rPr>
              <w:t>Effective date</w:t>
            </w:r>
          </w:p>
        </w:tc>
        <w:tc>
          <w:tcPr>
            <w:tcW w:type="dxa" w:w="7776"/>
            <w:vAlign w:val="center"/>
          </w:tcPr>
          <w:p>
            <w:pPr>
              <w:spacing w:after="0"/>
            </w:pPr>
            <w:r/>
            <w:r>
              <w:rPr>
                <w:rFonts w:ascii="Arial" w:hAnsi="Arial"/>
                <w:b w:val="0"/>
                <w:color w:val="17213A"/>
                <w:sz w:val="15"/>
              </w:rPr>
              <w:t>[ ]</w:t>
            </w:r>
          </w:p>
        </w:tc>
      </w:tr>
      <w:tr>
        <w:trPr>
          <w:cantSplit/>
        </w:trPr>
        <w:tc>
          <w:tcPr>
            <w:tcW w:type="dxa" w:w="2376"/>
            <w:shd w:fill="F2F5FB"/>
            <w:vAlign w:val="center"/>
          </w:tcPr>
          <w:p>
            <w:pPr>
              <w:spacing w:after="0"/>
            </w:pPr>
            <w:r/>
            <w:r>
              <w:rPr>
                <w:rFonts w:ascii="Arial" w:hAnsi="Arial"/>
                <w:b w:val="0"/>
                <w:color w:val="17213A"/>
                <w:sz w:val="15"/>
              </w:rPr>
              <w:t>Version / supersedes</w:t>
            </w:r>
          </w:p>
        </w:tc>
        <w:tc>
          <w:tcPr>
            <w:tcW w:type="dxa" w:w="7776"/>
            <w:shd w:fill="F2F5FB"/>
            <w:vAlign w:val="center"/>
          </w:tcPr>
          <w:p>
            <w:pPr>
              <w:spacing w:after="0"/>
            </w:pPr>
            <w:r/>
            <w:r>
              <w:rPr>
                <w:rFonts w:ascii="Arial" w:hAnsi="Arial"/>
                <w:b w:val="0"/>
                <w:color w:val="17213A"/>
                <w:sz w:val="15"/>
              </w:rPr>
              <w:t>[ ]</w:t>
            </w:r>
          </w:p>
        </w:tc>
      </w:tr>
      <w:tr>
        <w:trPr>
          <w:cantSplit/>
        </w:trPr>
        <w:tc>
          <w:tcPr>
            <w:tcW w:type="dxa" w:w="2376"/>
            <w:vAlign w:val="center"/>
          </w:tcPr>
          <w:p>
            <w:pPr>
              <w:spacing w:after="0"/>
            </w:pPr>
            <w:r/>
            <w:r>
              <w:rPr>
                <w:rFonts w:ascii="Arial" w:hAnsi="Arial"/>
                <w:b w:val="0"/>
                <w:color w:val="17213A"/>
                <w:sz w:val="15"/>
              </w:rPr>
              <w:t>Next review</w:t>
            </w:r>
          </w:p>
        </w:tc>
        <w:tc>
          <w:tcPr>
            <w:tcW w:type="dxa" w:w="7776"/>
            <w:vAlign w:val="center"/>
          </w:tcPr>
          <w:p>
            <w:pPr>
              <w:spacing w:after="0"/>
            </w:pPr>
            <w:r/>
            <w:r>
              <w:rPr>
                <w:rFonts w:ascii="Arial" w:hAnsi="Arial"/>
                <w:b w:val="0"/>
                <w:color w:val="17213A"/>
                <w:sz w:val="15"/>
              </w:rPr>
              <w:t>[ ]</w:t>
            </w:r>
          </w:p>
        </w:tc>
      </w:tr>
      <w:tr>
        <w:trPr>
          <w:cantSplit/>
        </w:trPr>
        <w:tc>
          <w:tcPr>
            <w:tcW w:type="dxa" w:w="2376"/>
            <w:shd w:fill="F2F5FB"/>
            <w:vAlign w:val="center"/>
          </w:tcPr>
          <w:p>
            <w:pPr>
              <w:spacing w:after="0"/>
            </w:pPr>
            <w:r/>
            <w:r>
              <w:rPr>
                <w:rFonts w:ascii="Arial" w:hAnsi="Arial"/>
                <w:b w:val="0"/>
                <w:color w:val="17213A"/>
                <w:sz w:val="15"/>
              </w:rPr>
              <w:t>Minutes / resolution</w:t>
            </w:r>
          </w:p>
        </w:tc>
        <w:tc>
          <w:tcPr>
            <w:tcW w:type="dxa" w:w="7776"/>
            <w:shd w:fill="F2F5FB"/>
            <w:vAlign w:val="center"/>
          </w:tcPr>
          <w:p>
            <w:pPr>
              <w:spacing w:after="0"/>
            </w:pPr>
            <w:r/>
            <w:r>
              <w:rPr>
                <w:rFonts w:ascii="Arial" w:hAnsi="Arial"/>
                <w:b w:val="0"/>
                <w:color w:val="17213A"/>
                <w:sz w:val="15"/>
              </w:rPr>
              <w:t>[ ]</w:t>
            </w:r>
          </w:p>
        </w:tc>
      </w:tr>
    </w:tbl>
    <w:p>
      <w:pPr>
        <w:spacing w:after="0"/>
      </w:pPr>
    </w:p>
    <w:p>
      <w:r>
        <w:br w:type="page"/>
      </w:r>
    </w:p>
    <w:p>
      <w:pPr>
        <w:pStyle w:val="Heading1"/>
      </w:pPr>
      <w:r>
        <w:t>Board evidence checklist</w:t>
      </w:r>
    </w:p>
    <w:p>
      <w:r>
        <w:t>List the source, date, owner, and unresolved issue for each relevant item. A blank row is an open governance question, not permission to assume.</w:t>
      </w:r>
    </w:p>
    <w:tbl>
      <w:tblPr>
        <w:tblStyle w:val="TableGrid"/>
        <w:tblW w:type="auto" w:w="0"/>
        <w:jc w:val="center"/>
        <w:tblLook w:firstColumn="1" w:firstRow="1" w:lastColumn="0" w:lastRow="0" w:noHBand="0" w:noVBand="1" w:val="04A0"/>
      </w:tblPr>
      <w:tblGrid>
        <w:gridCol w:w="2556"/>
        <w:gridCol w:w="2556"/>
        <w:gridCol w:w="2556"/>
        <w:gridCol w:w="2556"/>
      </w:tblGrid>
      <w:tr>
        <w:trPr>
          <w:cantSplit/>
        </w:trPr>
        <w:tc>
          <w:tcPr>
            <w:tcW w:type="dxa" w:w="3024"/>
            <w:shd w:fill="112348"/>
            <w:vAlign w:val="center"/>
          </w:tcPr>
          <w:p>
            <w:pPr>
              <w:spacing w:after="0"/>
            </w:pPr>
            <w:r/>
            <w:r>
              <w:rPr>
                <w:rFonts w:ascii="Arial" w:hAnsi="Arial"/>
                <w:b/>
                <w:color w:val="FFFFFF"/>
                <w:sz w:val="15"/>
              </w:rPr>
              <w:t>Evidence</w:t>
            </w:r>
          </w:p>
        </w:tc>
        <w:tc>
          <w:tcPr>
            <w:tcW w:type="dxa" w:w="2592"/>
            <w:shd w:fill="112348"/>
            <w:vAlign w:val="center"/>
          </w:tcPr>
          <w:p>
            <w:pPr>
              <w:spacing w:after="0"/>
            </w:pPr>
            <w:r/>
            <w:r>
              <w:rPr>
                <w:rFonts w:ascii="Arial" w:hAnsi="Arial"/>
                <w:b/>
                <w:color w:val="FFFFFF"/>
                <w:sz w:val="15"/>
              </w:rPr>
              <w:t>Reference / date</w:t>
            </w:r>
          </w:p>
        </w:tc>
        <w:tc>
          <w:tcPr>
            <w:tcW w:type="dxa" w:w="1728"/>
            <w:shd w:fill="112348"/>
            <w:vAlign w:val="center"/>
          </w:tcPr>
          <w:p>
            <w:pPr>
              <w:spacing w:after="0"/>
            </w:pPr>
            <w:r/>
            <w:r>
              <w:rPr>
                <w:rFonts w:ascii="Arial" w:hAnsi="Arial"/>
                <w:b/>
                <w:color w:val="FFFFFF"/>
                <w:sz w:val="15"/>
              </w:rPr>
              <w:t>Owner</w:t>
            </w:r>
          </w:p>
        </w:tc>
        <w:tc>
          <w:tcPr>
            <w:tcW w:type="dxa" w:w="2880"/>
            <w:shd w:fill="112348"/>
            <w:vAlign w:val="center"/>
          </w:tcPr>
          <w:p>
            <w:pPr>
              <w:spacing w:after="0"/>
            </w:pPr>
            <w:r/>
            <w:r>
              <w:rPr>
                <w:rFonts w:ascii="Arial" w:hAnsi="Arial"/>
                <w:b/>
                <w:color w:val="FFFFFF"/>
                <w:sz w:val="15"/>
              </w:rPr>
              <w:t>Open issue</w:t>
            </w:r>
          </w:p>
        </w:tc>
      </w:tr>
      <w:tr>
        <w:trPr>
          <w:cantSplit/>
        </w:trPr>
        <w:tc>
          <w:tcPr>
            <w:tcW w:type="dxa" w:w="3024"/>
            <w:vAlign w:val="center"/>
          </w:tcPr>
          <w:p>
            <w:pPr>
              <w:spacing w:after="0"/>
            </w:pPr>
            <w:r/>
            <w:r>
              <w:rPr>
                <w:rFonts w:ascii="Arial" w:hAnsi="Arial"/>
                <w:b w:val="0"/>
                <w:color w:val="17213A"/>
                <w:sz w:val="15"/>
              </w:rPr>
              <w:t>Governing documents</w:t>
            </w:r>
          </w:p>
        </w:tc>
        <w:tc>
          <w:tcPr>
            <w:tcW w:type="dxa" w:w="2592"/>
            <w:vAlign w:val="center"/>
          </w:tcPr>
          <w:p>
            <w:pPr>
              <w:spacing w:after="0"/>
            </w:pPr>
            <w:r/>
            <w:r>
              <w:rPr>
                <w:rFonts w:ascii="Arial" w:hAnsi="Arial"/>
                <w:b w:val="0"/>
                <w:color w:val="17213A"/>
                <w:sz w:val="15"/>
              </w:rPr>
              <w:t>[ ]</w:t>
            </w:r>
          </w:p>
        </w:tc>
        <w:tc>
          <w:tcPr>
            <w:tcW w:type="dxa" w:w="1728"/>
            <w:vAlign w:val="center"/>
          </w:tcPr>
          <w:p>
            <w:pPr>
              <w:spacing w:after="0"/>
            </w:pPr>
            <w:r/>
            <w:r>
              <w:rPr>
                <w:rFonts w:ascii="Arial" w:hAnsi="Arial"/>
                <w:b w:val="0"/>
                <w:color w:val="17213A"/>
                <w:sz w:val="15"/>
              </w:rPr>
              <w:t>[ ]</w:t>
            </w:r>
          </w:p>
        </w:tc>
        <w:tc>
          <w:tcPr>
            <w:tcW w:type="dxa" w:w="2880"/>
            <w:vAlign w:val="center"/>
          </w:tcPr>
          <w:p>
            <w:pPr>
              <w:spacing w:after="0"/>
            </w:pPr>
            <w:r/>
            <w:r>
              <w:rPr>
                <w:rFonts w:ascii="Arial" w:hAnsi="Arial"/>
                <w:b w:val="0"/>
                <w:color w:val="17213A"/>
                <w:sz w:val="15"/>
              </w:rPr>
              <w:t>[ ]</w:t>
            </w:r>
          </w:p>
        </w:tc>
      </w:tr>
      <w:tr>
        <w:trPr>
          <w:cantSplit/>
        </w:trPr>
        <w:tc>
          <w:tcPr>
            <w:tcW w:type="dxa" w:w="3024"/>
            <w:shd w:fill="F2F5FB"/>
            <w:vAlign w:val="center"/>
          </w:tcPr>
          <w:p>
            <w:pPr>
              <w:spacing w:after="0"/>
            </w:pPr>
            <w:r/>
            <w:r>
              <w:rPr>
                <w:rFonts w:ascii="Arial" w:hAnsi="Arial"/>
                <w:b w:val="0"/>
                <w:color w:val="17213A"/>
                <w:sz w:val="15"/>
              </w:rPr>
              <w:t>Gift instruments and fund register</w:t>
            </w:r>
          </w:p>
        </w:tc>
        <w:tc>
          <w:tcPr>
            <w:tcW w:type="dxa" w:w="2592"/>
            <w:shd w:fill="F2F5FB"/>
            <w:vAlign w:val="center"/>
          </w:tcPr>
          <w:p>
            <w:pPr>
              <w:spacing w:after="0"/>
            </w:pPr>
            <w:r/>
            <w:r>
              <w:rPr>
                <w:rFonts w:ascii="Arial" w:hAnsi="Arial"/>
                <w:b w:val="0"/>
                <w:color w:val="17213A"/>
                <w:sz w:val="15"/>
              </w:rPr>
              <w:t>[ ]</w:t>
            </w:r>
          </w:p>
        </w:tc>
        <w:tc>
          <w:tcPr>
            <w:tcW w:type="dxa" w:w="1728"/>
            <w:shd w:fill="F2F5FB"/>
            <w:vAlign w:val="center"/>
          </w:tcPr>
          <w:p>
            <w:pPr>
              <w:spacing w:after="0"/>
            </w:pPr>
            <w:r/>
            <w:r>
              <w:rPr>
                <w:rFonts w:ascii="Arial" w:hAnsi="Arial"/>
                <w:b w:val="0"/>
                <w:color w:val="17213A"/>
                <w:sz w:val="15"/>
              </w:rPr>
              <w:t>[ ]</w:t>
            </w:r>
          </w:p>
        </w:tc>
        <w:tc>
          <w:tcPr>
            <w:tcW w:type="dxa" w:w="2880"/>
            <w:shd w:fill="F2F5FB"/>
            <w:vAlign w:val="center"/>
          </w:tcPr>
          <w:p>
            <w:pPr>
              <w:spacing w:after="0"/>
            </w:pPr>
            <w:r/>
            <w:r>
              <w:rPr>
                <w:rFonts w:ascii="Arial" w:hAnsi="Arial"/>
                <w:b w:val="0"/>
                <w:color w:val="17213A"/>
                <w:sz w:val="15"/>
              </w:rPr>
              <w:t>[ ]</w:t>
            </w:r>
          </w:p>
        </w:tc>
      </w:tr>
      <w:tr>
        <w:trPr>
          <w:cantSplit/>
        </w:trPr>
        <w:tc>
          <w:tcPr>
            <w:tcW w:type="dxa" w:w="3024"/>
            <w:vAlign w:val="center"/>
          </w:tcPr>
          <w:p>
            <w:pPr>
              <w:spacing w:after="0"/>
            </w:pPr>
            <w:r/>
            <w:r>
              <w:rPr>
                <w:rFonts w:ascii="Arial" w:hAnsi="Arial"/>
                <w:b w:val="0"/>
                <w:color w:val="17213A"/>
                <w:sz w:val="15"/>
              </w:rPr>
              <w:t>Board designations / resolutions</w:t>
            </w:r>
          </w:p>
        </w:tc>
        <w:tc>
          <w:tcPr>
            <w:tcW w:type="dxa" w:w="2592"/>
            <w:vAlign w:val="center"/>
          </w:tcPr>
          <w:p>
            <w:pPr>
              <w:spacing w:after="0"/>
            </w:pPr>
            <w:r/>
            <w:r>
              <w:rPr>
                <w:rFonts w:ascii="Arial" w:hAnsi="Arial"/>
                <w:b w:val="0"/>
                <w:color w:val="17213A"/>
                <w:sz w:val="15"/>
              </w:rPr>
              <w:t>[ ]</w:t>
            </w:r>
          </w:p>
        </w:tc>
        <w:tc>
          <w:tcPr>
            <w:tcW w:type="dxa" w:w="1728"/>
            <w:vAlign w:val="center"/>
          </w:tcPr>
          <w:p>
            <w:pPr>
              <w:spacing w:after="0"/>
            </w:pPr>
            <w:r/>
            <w:r>
              <w:rPr>
                <w:rFonts w:ascii="Arial" w:hAnsi="Arial"/>
                <w:b w:val="0"/>
                <w:color w:val="17213A"/>
                <w:sz w:val="15"/>
              </w:rPr>
              <w:t>[ ]</w:t>
            </w:r>
          </w:p>
        </w:tc>
        <w:tc>
          <w:tcPr>
            <w:tcW w:type="dxa" w:w="2880"/>
            <w:vAlign w:val="center"/>
          </w:tcPr>
          <w:p>
            <w:pPr>
              <w:spacing w:after="0"/>
            </w:pPr>
            <w:r/>
            <w:r>
              <w:rPr>
                <w:rFonts w:ascii="Arial" w:hAnsi="Arial"/>
                <w:b w:val="0"/>
                <w:color w:val="17213A"/>
                <w:sz w:val="15"/>
              </w:rPr>
              <w:t>[ ]</w:t>
            </w:r>
          </w:p>
        </w:tc>
      </w:tr>
      <w:tr>
        <w:trPr>
          <w:cantSplit/>
        </w:trPr>
        <w:tc>
          <w:tcPr>
            <w:tcW w:type="dxa" w:w="3024"/>
            <w:shd w:fill="F2F5FB"/>
            <w:vAlign w:val="center"/>
          </w:tcPr>
          <w:p>
            <w:pPr>
              <w:spacing w:after="0"/>
            </w:pPr>
            <w:r/>
            <w:r>
              <w:rPr>
                <w:rFonts w:ascii="Arial" w:hAnsi="Arial"/>
                <w:b w:val="0"/>
                <w:color w:val="17213A"/>
                <w:sz w:val="15"/>
              </w:rPr>
              <w:t>Committee charter</w:t>
            </w:r>
          </w:p>
        </w:tc>
        <w:tc>
          <w:tcPr>
            <w:tcW w:type="dxa" w:w="2592"/>
            <w:shd w:fill="F2F5FB"/>
            <w:vAlign w:val="center"/>
          </w:tcPr>
          <w:p>
            <w:pPr>
              <w:spacing w:after="0"/>
            </w:pPr>
            <w:r/>
            <w:r>
              <w:rPr>
                <w:rFonts w:ascii="Arial" w:hAnsi="Arial"/>
                <w:b w:val="0"/>
                <w:color w:val="17213A"/>
                <w:sz w:val="15"/>
              </w:rPr>
              <w:t>[ ]</w:t>
            </w:r>
          </w:p>
        </w:tc>
        <w:tc>
          <w:tcPr>
            <w:tcW w:type="dxa" w:w="1728"/>
            <w:shd w:fill="F2F5FB"/>
            <w:vAlign w:val="center"/>
          </w:tcPr>
          <w:p>
            <w:pPr>
              <w:spacing w:after="0"/>
            </w:pPr>
            <w:r/>
            <w:r>
              <w:rPr>
                <w:rFonts w:ascii="Arial" w:hAnsi="Arial"/>
                <w:b w:val="0"/>
                <w:color w:val="17213A"/>
                <w:sz w:val="15"/>
              </w:rPr>
              <w:t>[ ]</w:t>
            </w:r>
          </w:p>
        </w:tc>
        <w:tc>
          <w:tcPr>
            <w:tcW w:type="dxa" w:w="2880"/>
            <w:shd w:fill="F2F5FB"/>
            <w:vAlign w:val="center"/>
          </w:tcPr>
          <w:p>
            <w:pPr>
              <w:spacing w:after="0"/>
            </w:pPr>
            <w:r/>
            <w:r>
              <w:rPr>
                <w:rFonts w:ascii="Arial" w:hAnsi="Arial"/>
                <w:b w:val="0"/>
                <w:color w:val="17213A"/>
                <w:sz w:val="15"/>
              </w:rPr>
              <w:t>[ ]</w:t>
            </w:r>
          </w:p>
        </w:tc>
      </w:tr>
      <w:tr>
        <w:trPr>
          <w:cantSplit/>
        </w:trPr>
        <w:tc>
          <w:tcPr>
            <w:tcW w:type="dxa" w:w="3024"/>
            <w:vAlign w:val="center"/>
          </w:tcPr>
          <w:p>
            <w:pPr>
              <w:spacing w:after="0"/>
            </w:pPr>
            <w:r/>
            <w:r>
              <w:rPr>
                <w:rFonts w:ascii="Arial" w:hAnsi="Arial"/>
                <w:b w:val="0"/>
                <w:color w:val="17213A"/>
                <w:sz w:val="15"/>
              </w:rPr>
              <w:t>Spending / reserve policies</w:t>
            </w:r>
          </w:p>
        </w:tc>
        <w:tc>
          <w:tcPr>
            <w:tcW w:type="dxa" w:w="2592"/>
            <w:vAlign w:val="center"/>
          </w:tcPr>
          <w:p>
            <w:pPr>
              <w:spacing w:after="0"/>
            </w:pPr>
            <w:r/>
            <w:r>
              <w:rPr>
                <w:rFonts w:ascii="Arial" w:hAnsi="Arial"/>
                <w:b w:val="0"/>
                <w:color w:val="17213A"/>
                <w:sz w:val="15"/>
              </w:rPr>
              <w:t>[ ]</w:t>
            </w:r>
          </w:p>
        </w:tc>
        <w:tc>
          <w:tcPr>
            <w:tcW w:type="dxa" w:w="1728"/>
            <w:vAlign w:val="center"/>
          </w:tcPr>
          <w:p>
            <w:pPr>
              <w:spacing w:after="0"/>
            </w:pPr>
            <w:r/>
            <w:r>
              <w:rPr>
                <w:rFonts w:ascii="Arial" w:hAnsi="Arial"/>
                <w:b w:val="0"/>
                <w:color w:val="17213A"/>
                <w:sz w:val="15"/>
              </w:rPr>
              <w:t>[ ]</w:t>
            </w:r>
          </w:p>
        </w:tc>
        <w:tc>
          <w:tcPr>
            <w:tcW w:type="dxa" w:w="2880"/>
            <w:vAlign w:val="center"/>
          </w:tcPr>
          <w:p>
            <w:pPr>
              <w:spacing w:after="0"/>
            </w:pPr>
            <w:r/>
            <w:r>
              <w:rPr>
                <w:rFonts w:ascii="Arial" w:hAnsi="Arial"/>
                <w:b w:val="0"/>
                <w:color w:val="17213A"/>
                <w:sz w:val="15"/>
              </w:rPr>
              <w:t>[ ]</w:t>
            </w:r>
          </w:p>
        </w:tc>
      </w:tr>
      <w:tr>
        <w:trPr>
          <w:cantSplit/>
        </w:trPr>
        <w:tc>
          <w:tcPr>
            <w:tcW w:type="dxa" w:w="3024"/>
            <w:shd w:fill="F2F5FB"/>
            <w:vAlign w:val="center"/>
          </w:tcPr>
          <w:p>
            <w:pPr>
              <w:spacing w:after="0"/>
            </w:pPr>
            <w:r/>
            <w:r>
              <w:rPr>
                <w:rFonts w:ascii="Arial" w:hAnsi="Arial"/>
                <w:b w:val="0"/>
                <w:color w:val="17213A"/>
                <w:sz w:val="15"/>
              </w:rPr>
              <w:t>Provider agreements</w:t>
            </w:r>
          </w:p>
        </w:tc>
        <w:tc>
          <w:tcPr>
            <w:tcW w:type="dxa" w:w="2592"/>
            <w:shd w:fill="F2F5FB"/>
            <w:vAlign w:val="center"/>
          </w:tcPr>
          <w:p>
            <w:pPr>
              <w:spacing w:after="0"/>
            </w:pPr>
            <w:r/>
            <w:r>
              <w:rPr>
                <w:rFonts w:ascii="Arial" w:hAnsi="Arial"/>
                <w:b w:val="0"/>
                <w:color w:val="17213A"/>
                <w:sz w:val="15"/>
              </w:rPr>
              <w:t>[ ]</w:t>
            </w:r>
          </w:p>
        </w:tc>
        <w:tc>
          <w:tcPr>
            <w:tcW w:type="dxa" w:w="1728"/>
            <w:shd w:fill="F2F5FB"/>
            <w:vAlign w:val="center"/>
          </w:tcPr>
          <w:p>
            <w:pPr>
              <w:spacing w:after="0"/>
            </w:pPr>
            <w:r/>
            <w:r>
              <w:rPr>
                <w:rFonts w:ascii="Arial" w:hAnsi="Arial"/>
                <w:b w:val="0"/>
                <w:color w:val="17213A"/>
                <w:sz w:val="15"/>
              </w:rPr>
              <w:t>[ ]</w:t>
            </w:r>
          </w:p>
        </w:tc>
        <w:tc>
          <w:tcPr>
            <w:tcW w:type="dxa" w:w="2880"/>
            <w:shd w:fill="F2F5FB"/>
            <w:vAlign w:val="center"/>
          </w:tcPr>
          <w:p>
            <w:pPr>
              <w:spacing w:after="0"/>
            </w:pPr>
            <w:r/>
            <w:r>
              <w:rPr>
                <w:rFonts w:ascii="Arial" w:hAnsi="Arial"/>
                <w:b w:val="0"/>
                <w:color w:val="17213A"/>
                <w:sz w:val="15"/>
              </w:rPr>
              <w:t>[ ]</w:t>
            </w:r>
          </w:p>
        </w:tc>
      </w:tr>
      <w:tr>
        <w:trPr>
          <w:cantSplit/>
        </w:trPr>
        <w:tc>
          <w:tcPr>
            <w:tcW w:type="dxa" w:w="3024"/>
            <w:vAlign w:val="center"/>
          </w:tcPr>
          <w:p>
            <w:pPr>
              <w:spacing w:after="0"/>
            </w:pPr>
            <w:r/>
            <w:r>
              <w:rPr>
                <w:rFonts w:ascii="Arial" w:hAnsi="Arial"/>
                <w:b w:val="0"/>
                <w:color w:val="17213A"/>
                <w:sz w:val="15"/>
              </w:rPr>
              <w:t>Budget and cash forecast</w:t>
            </w:r>
          </w:p>
        </w:tc>
        <w:tc>
          <w:tcPr>
            <w:tcW w:type="dxa" w:w="2592"/>
            <w:vAlign w:val="center"/>
          </w:tcPr>
          <w:p>
            <w:pPr>
              <w:spacing w:after="0"/>
            </w:pPr>
            <w:r/>
            <w:r>
              <w:rPr>
                <w:rFonts w:ascii="Arial" w:hAnsi="Arial"/>
                <w:b w:val="0"/>
                <w:color w:val="17213A"/>
                <w:sz w:val="15"/>
              </w:rPr>
              <w:t>[ ]</w:t>
            </w:r>
          </w:p>
        </w:tc>
        <w:tc>
          <w:tcPr>
            <w:tcW w:type="dxa" w:w="1728"/>
            <w:vAlign w:val="center"/>
          </w:tcPr>
          <w:p>
            <w:pPr>
              <w:spacing w:after="0"/>
            </w:pPr>
            <w:r/>
            <w:r>
              <w:rPr>
                <w:rFonts w:ascii="Arial" w:hAnsi="Arial"/>
                <w:b w:val="0"/>
                <w:color w:val="17213A"/>
                <w:sz w:val="15"/>
              </w:rPr>
              <w:t>[ ]</w:t>
            </w:r>
          </w:p>
        </w:tc>
        <w:tc>
          <w:tcPr>
            <w:tcW w:type="dxa" w:w="2880"/>
            <w:vAlign w:val="center"/>
          </w:tcPr>
          <w:p>
            <w:pPr>
              <w:spacing w:after="0"/>
            </w:pPr>
            <w:r/>
            <w:r>
              <w:rPr>
                <w:rFonts w:ascii="Arial" w:hAnsi="Arial"/>
                <w:b w:val="0"/>
                <w:color w:val="17213A"/>
                <w:sz w:val="15"/>
              </w:rPr>
              <w:t>[ ]</w:t>
            </w:r>
          </w:p>
        </w:tc>
      </w:tr>
      <w:tr>
        <w:trPr>
          <w:cantSplit/>
        </w:trPr>
        <w:tc>
          <w:tcPr>
            <w:tcW w:type="dxa" w:w="3024"/>
            <w:shd w:fill="F2F5FB"/>
            <w:vAlign w:val="center"/>
          </w:tcPr>
          <w:p>
            <w:pPr>
              <w:spacing w:after="0"/>
            </w:pPr>
            <w:r/>
            <w:r>
              <w:rPr>
                <w:rFonts w:ascii="Arial" w:hAnsi="Arial"/>
                <w:b w:val="0"/>
                <w:color w:val="17213A"/>
                <w:sz w:val="15"/>
              </w:rPr>
              <w:t>Portfolio / allocation</w:t>
            </w:r>
          </w:p>
        </w:tc>
        <w:tc>
          <w:tcPr>
            <w:tcW w:type="dxa" w:w="2592"/>
            <w:shd w:fill="F2F5FB"/>
            <w:vAlign w:val="center"/>
          </w:tcPr>
          <w:p>
            <w:pPr>
              <w:spacing w:after="0"/>
            </w:pPr>
            <w:r/>
            <w:r>
              <w:rPr>
                <w:rFonts w:ascii="Arial" w:hAnsi="Arial"/>
                <w:b w:val="0"/>
                <w:color w:val="17213A"/>
                <w:sz w:val="15"/>
              </w:rPr>
              <w:t>[ ]</w:t>
            </w:r>
          </w:p>
        </w:tc>
        <w:tc>
          <w:tcPr>
            <w:tcW w:type="dxa" w:w="1728"/>
            <w:shd w:fill="F2F5FB"/>
            <w:vAlign w:val="center"/>
          </w:tcPr>
          <w:p>
            <w:pPr>
              <w:spacing w:after="0"/>
            </w:pPr>
            <w:r/>
            <w:r>
              <w:rPr>
                <w:rFonts w:ascii="Arial" w:hAnsi="Arial"/>
                <w:b w:val="0"/>
                <w:color w:val="17213A"/>
                <w:sz w:val="15"/>
              </w:rPr>
              <w:t>[ ]</w:t>
            </w:r>
          </w:p>
        </w:tc>
        <w:tc>
          <w:tcPr>
            <w:tcW w:type="dxa" w:w="2880"/>
            <w:shd w:fill="F2F5FB"/>
            <w:vAlign w:val="center"/>
          </w:tcPr>
          <w:p>
            <w:pPr>
              <w:spacing w:after="0"/>
            </w:pPr>
            <w:r/>
            <w:r>
              <w:rPr>
                <w:rFonts w:ascii="Arial" w:hAnsi="Arial"/>
                <w:b w:val="0"/>
                <w:color w:val="17213A"/>
                <w:sz w:val="15"/>
              </w:rPr>
              <w:t>[ ]</w:t>
            </w:r>
          </w:p>
        </w:tc>
      </w:tr>
      <w:tr>
        <w:trPr>
          <w:cantSplit/>
        </w:trPr>
        <w:tc>
          <w:tcPr>
            <w:tcW w:type="dxa" w:w="3024"/>
            <w:vAlign w:val="center"/>
          </w:tcPr>
          <w:p>
            <w:pPr>
              <w:spacing w:after="0"/>
            </w:pPr>
            <w:r/>
            <w:r>
              <w:rPr>
                <w:rFonts w:ascii="Arial" w:hAnsi="Arial"/>
                <w:b w:val="0"/>
                <w:color w:val="17213A"/>
                <w:sz w:val="15"/>
              </w:rPr>
              <w:t>Fees / conflicts</w:t>
            </w:r>
          </w:p>
        </w:tc>
        <w:tc>
          <w:tcPr>
            <w:tcW w:type="dxa" w:w="2592"/>
            <w:vAlign w:val="center"/>
          </w:tcPr>
          <w:p>
            <w:pPr>
              <w:spacing w:after="0"/>
            </w:pPr>
            <w:r/>
            <w:r>
              <w:rPr>
                <w:rFonts w:ascii="Arial" w:hAnsi="Arial"/>
                <w:b w:val="0"/>
                <w:color w:val="17213A"/>
                <w:sz w:val="15"/>
              </w:rPr>
              <w:t>[ ]</w:t>
            </w:r>
          </w:p>
        </w:tc>
        <w:tc>
          <w:tcPr>
            <w:tcW w:type="dxa" w:w="1728"/>
            <w:vAlign w:val="center"/>
          </w:tcPr>
          <w:p>
            <w:pPr>
              <w:spacing w:after="0"/>
            </w:pPr>
            <w:r/>
            <w:r>
              <w:rPr>
                <w:rFonts w:ascii="Arial" w:hAnsi="Arial"/>
                <w:b w:val="0"/>
                <w:color w:val="17213A"/>
                <w:sz w:val="15"/>
              </w:rPr>
              <w:t>[ ]</w:t>
            </w:r>
          </w:p>
        </w:tc>
        <w:tc>
          <w:tcPr>
            <w:tcW w:type="dxa" w:w="2880"/>
            <w:vAlign w:val="center"/>
          </w:tcPr>
          <w:p>
            <w:pPr>
              <w:spacing w:after="0"/>
            </w:pPr>
            <w:r/>
            <w:r>
              <w:rPr>
                <w:rFonts w:ascii="Arial" w:hAnsi="Arial"/>
                <w:b w:val="0"/>
                <w:color w:val="17213A"/>
                <w:sz w:val="15"/>
              </w:rPr>
              <w:t>[ ]</w:t>
            </w:r>
          </w:p>
        </w:tc>
      </w:tr>
      <w:tr>
        <w:trPr>
          <w:cantSplit/>
        </w:trPr>
        <w:tc>
          <w:tcPr>
            <w:tcW w:type="dxa" w:w="3024"/>
            <w:shd w:fill="F2F5FB"/>
            <w:vAlign w:val="center"/>
          </w:tcPr>
          <w:p>
            <w:pPr>
              <w:spacing w:after="0"/>
            </w:pPr>
            <w:r/>
            <w:r>
              <w:rPr>
                <w:rFonts w:ascii="Arial" w:hAnsi="Arial"/>
                <w:b w:val="0"/>
                <w:color w:val="17213A"/>
                <w:sz w:val="15"/>
              </w:rPr>
              <w:t>Recent minutes / exceptions</w:t>
            </w:r>
          </w:p>
        </w:tc>
        <w:tc>
          <w:tcPr>
            <w:tcW w:type="dxa" w:w="2592"/>
            <w:shd w:fill="F2F5FB"/>
            <w:vAlign w:val="center"/>
          </w:tcPr>
          <w:p>
            <w:pPr>
              <w:spacing w:after="0"/>
            </w:pPr>
            <w:r/>
            <w:r>
              <w:rPr>
                <w:rFonts w:ascii="Arial" w:hAnsi="Arial"/>
                <w:b w:val="0"/>
                <w:color w:val="17213A"/>
                <w:sz w:val="15"/>
              </w:rPr>
              <w:t>[ ]</w:t>
            </w:r>
          </w:p>
        </w:tc>
        <w:tc>
          <w:tcPr>
            <w:tcW w:type="dxa" w:w="1728"/>
            <w:shd w:fill="F2F5FB"/>
            <w:vAlign w:val="center"/>
          </w:tcPr>
          <w:p>
            <w:pPr>
              <w:spacing w:after="0"/>
            </w:pPr>
            <w:r/>
            <w:r>
              <w:rPr>
                <w:rFonts w:ascii="Arial" w:hAnsi="Arial"/>
                <w:b w:val="0"/>
                <w:color w:val="17213A"/>
                <w:sz w:val="15"/>
              </w:rPr>
              <w:t>[ ]</w:t>
            </w:r>
          </w:p>
        </w:tc>
        <w:tc>
          <w:tcPr>
            <w:tcW w:type="dxa" w:w="2880"/>
            <w:shd w:fill="F2F5FB"/>
            <w:vAlign w:val="center"/>
          </w:tcPr>
          <w:p>
            <w:pPr>
              <w:spacing w:after="0"/>
            </w:pPr>
            <w:r/>
            <w:r>
              <w:rPr>
                <w:rFonts w:ascii="Arial" w:hAnsi="Arial"/>
                <w:b w:val="0"/>
                <w:color w:val="17213A"/>
                <w:sz w:val="15"/>
              </w:rPr>
              <w:t>[ ]</w:t>
            </w:r>
          </w:p>
        </w:tc>
      </w:tr>
    </w:tbl>
    <w:p>
      <w:pPr>
        <w:spacing w:after="0"/>
      </w:pPr>
    </w:p>
    <w:p>
      <w:pPr>
        <w:pStyle w:val="Heading2"/>
      </w:pPr>
      <w:r>
        <w:t>Decision status</w:t>
      </w:r>
    </w:p>
    <w:p>
      <w:r>
        <w:t>READY — evidence and authority support the draft.  OPEN — an owner and next action are assigned.  N/A — the record explains why the item does not apply.</w:t>
      </w:r>
    </w:p>
    <w:p>
      <w:r>
        <w:br w:type="page"/>
      </w:r>
    </w:p>
    <w:p>
      <w:pPr>
        <w:pStyle w:val="Heading1"/>
      </w:pPr>
      <w:r>
        <w:t>1. Policy identity, purpose, and scope</w:t>
      </w:r>
    </w:p>
    <w:p>
      <w:r>
        <w:t>Define exactly which legal entity and assets this policy governs. List excluded assets and the controlling documents that take priority.</w:t>
      </w:r>
    </w:p>
    <w:p>
      <w:pPr>
        <w:pStyle w:val="Clause"/>
      </w:pPr>
      <w:r>
        <w:rPr>
          <w:b/>
        </w:rPr>
        <w:t xml:space="preserve">Organization. </w:t>
      </w:r>
      <w:r>
        <w:t>[FULL LEGAL NAME]</w:t>
      </w:r>
    </w:p>
    <w:p>
      <w:pPr>
        <w:pStyle w:val="Clause"/>
      </w:pPr>
      <w:r>
        <w:rPr>
          <w:b/>
        </w:rPr>
        <w:t xml:space="preserve">Policy title. </w:t>
      </w:r>
      <w:r>
        <w:t>Investment Policy Statement for [NAME OF POOL OR ASSETS]</w:t>
      </w:r>
    </w:p>
    <w:p>
      <w:pPr>
        <w:pStyle w:val="Clause"/>
      </w:pPr>
      <w:r>
        <w:rPr>
          <w:b/>
        </w:rPr>
        <w:t xml:space="preserve">Effective date and version. </w:t>
      </w:r>
      <w:r>
        <w:t>[DATE] | [VERSION]</w:t>
      </w:r>
    </w:p>
    <w:p>
      <w:pPr>
        <w:pStyle w:val="Clause"/>
      </w:pPr>
      <w:r>
        <w:rPr>
          <w:b/>
        </w:rPr>
        <w:t xml:space="preserve">Purpose. </w:t>
      </w:r>
      <w:r>
        <w:t>This Investment Policy Statement (IPS) governs [IDENTIFY THE ASSETS, ACCOUNTS, OR POOLS]. Its purpose is to support [MISSION OR FINANCIAL PURPOSE] by recording the objectives, decision rights, implementation boundaries, and oversight process approved by [AUTHORIZED GOVERNING BODY].</w:t>
      </w:r>
    </w:p>
    <w:p>
      <w:pPr>
        <w:pStyle w:val="Clause"/>
      </w:pPr>
      <w:r>
        <w:rPr>
          <w:b/>
        </w:rPr>
        <w:t xml:space="preserve">Scope. </w:t>
      </w:r>
      <w:r>
        <w:t>This IPS does not govern [OPERATING CASH, SEPARATELY GOVERNED PLANS, OR OTHER EXCLUDED ASSETS]. The organization will administer the assets consistently with its governing documents, applicable gift instruments, controlling law, and other policies identified in Appendix [X].</w:t>
      </w:r>
    </w:p>
    <w:p>
      <w:pPr>
        <w:pStyle w:val="Clause"/>
      </w:pPr>
      <w:r>
        <w:rPr>
          <w:b/>
        </w:rPr>
        <w:t xml:space="preserve">Conflict process. </w:t>
      </w:r>
      <w:r>
        <w:t>If a conflict among this IPS and a controlling document is identified, [ROLE] will pause the affected action and refer it to [AUTHORIZED BODY / COUNSEL] for resolution.</w:t>
      </w:r>
    </w:p>
    <w:p>
      <w:pPr>
        <w:pStyle w:val="Heading2"/>
      </w:pPr>
      <w:r>
        <w:t>Board questions to resolve</w:t>
      </w:r>
    </w:p>
    <w:p>
      <w:pPr>
        <w:pStyle w:val="ListBullet"/>
        <w:spacing w:after="40"/>
        <w:ind w:left="317" w:hanging="230"/>
      </w:pPr>
      <w:r>
        <w:t>[STATUS] Are the legal entity, accounts, pools, and excluded assets unambiguous?  Evidence: [ ]  Owner: [ ]</w:t>
      </w:r>
    </w:p>
    <w:p>
      <w:pPr>
        <w:pStyle w:val="ListBullet"/>
        <w:spacing w:after="40"/>
        <w:ind w:left="317" w:hanging="230"/>
      </w:pPr>
      <w:r>
        <w:t>[STATUS] Which governing documents, gift instruments, policies, and contracts control?  Evidence: [ ]  Owner: [ ]</w:t>
      </w:r>
    </w:p>
    <w:p>
      <w:pPr>
        <w:pStyle w:val="ListBullet"/>
        <w:spacing w:after="40"/>
        <w:ind w:left="317" w:hanging="230"/>
      </w:pPr>
      <w:r>
        <w:t>[STATUS] What mission or financial job does each pool perform?  Evidence: [ ]  Owner: [ ]</w:t>
      </w:r>
    </w:p>
    <w:p>
      <w:r>
        <w:br w:type="page"/>
      </w:r>
    </w:p>
    <w:p>
      <w:pPr>
        <w:pStyle w:val="Heading1"/>
      </w:pPr>
      <w:r>
        <w:t>2. Governance, authority, and accountability</w:t>
      </w:r>
    </w:p>
    <w:p>
      <w:r>
        <w:t>Separate approval, recommendation, execution, custody, monitoring, reporting, and exception authority. Titles alone do not establish power.</w:t>
      </w:r>
    </w:p>
    <w:p>
      <w:pPr>
        <w:pStyle w:val="Heading2"/>
      </w:pPr>
      <w:r>
        <w:t>Authority matrix</w:t>
      </w:r>
    </w:p>
    <w:tbl>
      <w:tblPr>
        <w:tblStyle w:val="TableGrid"/>
        <w:tblW w:type="auto" w:w="0"/>
        <w:jc w:val="center"/>
        <w:tblLook w:firstColumn="1" w:firstRow="1" w:lastColumn="0" w:lastRow="0" w:noHBand="0" w:noVBand="1" w:val="04A0"/>
      </w:tblPr>
      <w:tblGrid>
        <w:gridCol w:w="2556"/>
        <w:gridCol w:w="2556"/>
        <w:gridCol w:w="2556"/>
        <w:gridCol w:w="2556"/>
      </w:tblGrid>
      <w:tr>
        <w:trPr>
          <w:cantSplit/>
        </w:trPr>
        <w:tc>
          <w:tcPr>
            <w:tcW w:type="dxa" w:w="2880"/>
            <w:shd w:fill="112348"/>
            <w:vAlign w:val="center"/>
          </w:tcPr>
          <w:p>
            <w:pPr>
              <w:spacing w:after="0"/>
            </w:pPr>
            <w:r/>
            <w:r>
              <w:rPr>
                <w:rFonts w:ascii="Arial" w:hAnsi="Arial"/>
                <w:b/>
                <w:color w:val="FFFFFF"/>
                <w:sz w:val="15"/>
              </w:rPr>
              <w:t>Decision or duty</w:t>
            </w:r>
          </w:p>
        </w:tc>
        <w:tc>
          <w:tcPr>
            <w:tcW w:type="dxa" w:w="1944"/>
            <w:shd w:fill="112348"/>
            <w:vAlign w:val="center"/>
          </w:tcPr>
          <w:p>
            <w:pPr>
              <w:spacing w:after="0"/>
            </w:pPr>
            <w:r/>
            <w:r>
              <w:rPr>
                <w:rFonts w:ascii="Arial" w:hAnsi="Arial"/>
                <w:b/>
                <w:color w:val="FFFFFF"/>
                <w:sz w:val="15"/>
              </w:rPr>
              <w:t>Retained by</w:t>
            </w:r>
          </w:p>
        </w:tc>
        <w:tc>
          <w:tcPr>
            <w:tcW w:type="dxa" w:w="2376"/>
            <w:shd w:fill="112348"/>
            <w:vAlign w:val="center"/>
          </w:tcPr>
          <w:p>
            <w:pPr>
              <w:spacing w:after="0"/>
            </w:pPr>
            <w:r/>
            <w:r>
              <w:rPr>
                <w:rFonts w:ascii="Arial" w:hAnsi="Arial"/>
                <w:b/>
                <w:color w:val="FFFFFF"/>
                <w:sz w:val="15"/>
              </w:rPr>
              <w:t>Delegated to</w:t>
            </w:r>
          </w:p>
        </w:tc>
        <w:tc>
          <w:tcPr>
            <w:tcW w:type="dxa" w:w="2880"/>
            <w:shd w:fill="112348"/>
            <w:vAlign w:val="center"/>
          </w:tcPr>
          <w:p>
            <w:pPr>
              <w:spacing w:after="0"/>
            </w:pPr>
            <w:r/>
            <w:r>
              <w:rPr>
                <w:rFonts w:ascii="Arial" w:hAnsi="Arial"/>
                <w:b/>
                <w:color w:val="FFFFFF"/>
                <w:sz w:val="15"/>
              </w:rPr>
              <w:t>Evidence / reporting</w:t>
            </w:r>
          </w:p>
        </w:tc>
      </w:tr>
      <w:tr>
        <w:trPr>
          <w:cantSplit/>
        </w:trPr>
        <w:tc>
          <w:tcPr>
            <w:tcW w:type="dxa" w:w="2880"/>
            <w:vAlign w:val="center"/>
          </w:tcPr>
          <w:p>
            <w:pPr>
              <w:spacing w:after="0"/>
            </w:pPr>
            <w:r/>
            <w:r>
              <w:rPr>
                <w:rFonts w:ascii="Arial" w:hAnsi="Arial"/>
                <w:b w:val="0"/>
                <w:color w:val="17213A"/>
                <w:sz w:val="15"/>
              </w:rPr>
              <w:t>Approve and amend the IPS</w:t>
            </w:r>
          </w:p>
        </w:tc>
        <w:tc>
          <w:tcPr>
            <w:tcW w:type="dxa" w:w="1944"/>
            <w:vAlign w:val="center"/>
          </w:tcPr>
          <w:p>
            <w:pPr>
              <w:spacing w:after="0"/>
            </w:pPr>
            <w:r/>
            <w:r>
              <w:rPr>
                <w:rFonts w:ascii="Arial" w:hAnsi="Arial"/>
                <w:b w:val="0"/>
                <w:color w:val="17213A"/>
                <w:sz w:val="15"/>
              </w:rPr>
              <w:t>[BOARD / BODY]</w:t>
            </w:r>
          </w:p>
        </w:tc>
        <w:tc>
          <w:tcPr>
            <w:tcW w:type="dxa" w:w="2376"/>
            <w:vAlign w:val="center"/>
          </w:tcPr>
          <w:p>
            <w:pPr>
              <w:spacing w:after="0"/>
            </w:pPr>
            <w:r/>
            <w:r>
              <w:rPr>
                <w:rFonts w:ascii="Arial" w:hAnsi="Arial"/>
                <w:b w:val="0"/>
                <w:color w:val="17213A"/>
                <w:sz w:val="15"/>
              </w:rPr>
              <w:t>[NONE / ROLE]</w:t>
            </w:r>
          </w:p>
        </w:tc>
        <w:tc>
          <w:tcPr>
            <w:tcW w:type="dxa" w:w="2880"/>
            <w:vAlign w:val="center"/>
          </w:tcPr>
          <w:p>
            <w:pPr>
              <w:spacing w:after="0"/>
            </w:pPr>
            <w:r/>
            <w:r>
              <w:rPr>
                <w:rFonts w:ascii="Arial" w:hAnsi="Arial"/>
                <w:b w:val="0"/>
                <w:color w:val="17213A"/>
                <w:sz w:val="15"/>
              </w:rPr>
              <w:t>[MINUTES / VERSION]</w:t>
            </w:r>
          </w:p>
        </w:tc>
      </w:tr>
      <w:tr>
        <w:trPr>
          <w:cantSplit/>
        </w:trPr>
        <w:tc>
          <w:tcPr>
            <w:tcW w:type="dxa" w:w="2880"/>
            <w:shd w:fill="F2F5FB"/>
            <w:vAlign w:val="center"/>
          </w:tcPr>
          <w:p>
            <w:pPr>
              <w:spacing w:after="0"/>
            </w:pPr>
            <w:r/>
            <w:r>
              <w:rPr>
                <w:rFonts w:ascii="Arial" w:hAnsi="Arial"/>
                <w:b w:val="0"/>
                <w:color w:val="17213A"/>
                <w:sz w:val="15"/>
              </w:rPr>
              <w:t>Approve strategic allocation</w:t>
            </w:r>
          </w:p>
        </w:tc>
        <w:tc>
          <w:tcPr>
            <w:tcW w:type="dxa" w:w="1944"/>
            <w:shd w:fill="F2F5FB"/>
            <w:vAlign w:val="center"/>
          </w:tcPr>
          <w:p>
            <w:pPr>
              <w:spacing w:after="0"/>
            </w:pPr>
            <w:r/>
            <w:r>
              <w:rPr>
                <w:rFonts w:ascii="Arial" w:hAnsi="Arial"/>
                <w:b w:val="0"/>
                <w:color w:val="17213A"/>
                <w:sz w:val="15"/>
              </w:rPr>
              <w:t>[BODY]</w:t>
            </w:r>
          </w:p>
        </w:tc>
        <w:tc>
          <w:tcPr>
            <w:tcW w:type="dxa" w:w="2376"/>
            <w:shd w:fill="F2F5FB"/>
            <w:vAlign w:val="center"/>
          </w:tcPr>
          <w:p>
            <w:pPr>
              <w:spacing w:after="0"/>
            </w:pPr>
            <w:r/>
            <w:r>
              <w:rPr>
                <w:rFonts w:ascii="Arial" w:hAnsi="Arial"/>
                <w:b w:val="0"/>
                <w:color w:val="17213A"/>
                <w:sz w:val="15"/>
              </w:rPr>
              <w:t>[SCOPE, IF ANY]</w:t>
            </w:r>
          </w:p>
        </w:tc>
        <w:tc>
          <w:tcPr>
            <w:tcW w:type="dxa" w:w="2880"/>
            <w:shd w:fill="F2F5FB"/>
            <w:vAlign w:val="center"/>
          </w:tcPr>
          <w:p>
            <w:pPr>
              <w:spacing w:after="0"/>
            </w:pPr>
            <w:r/>
            <w:r>
              <w:rPr>
                <w:rFonts w:ascii="Arial" w:hAnsi="Arial"/>
                <w:b w:val="0"/>
                <w:color w:val="17213A"/>
                <w:sz w:val="15"/>
              </w:rPr>
              <w:t>[ANALYSIS / MINUTES]</w:t>
            </w:r>
          </w:p>
        </w:tc>
      </w:tr>
      <w:tr>
        <w:trPr>
          <w:cantSplit/>
        </w:trPr>
        <w:tc>
          <w:tcPr>
            <w:tcW w:type="dxa" w:w="2880"/>
            <w:vAlign w:val="center"/>
          </w:tcPr>
          <w:p>
            <w:pPr>
              <w:spacing w:after="0"/>
            </w:pPr>
            <w:r/>
            <w:r>
              <w:rPr>
                <w:rFonts w:ascii="Arial" w:hAnsi="Arial"/>
                <w:b w:val="0"/>
                <w:color w:val="17213A"/>
                <w:sz w:val="15"/>
              </w:rPr>
              <w:t>Select and terminate providers</w:t>
            </w:r>
          </w:p>
        </w:tc>
        <w:tc>
          <w:tcPr>
            <w:tcW w:type="dxa" w:w="1944"/>
            <w:vAlign w:val="center"/>
          </w:tcPr>
          <w:p>
            <w:pPr>
              <w:spacing w:after="0"/>
            </w:pPr>
            <w:r/>
            <w:r>
              <w:rPr>
                <w:rFonts w:ascii="Arial" w:hAnsi="Arial"/>
                <w:b w:val="0"/>
                <w:color w:val="17213A"/>
                <w:sz w:val="15"/>
              </w:rPr>
              <w:t>[BODY]</w:t>
            </w:r>
          </w:p>
        </w:tc>
        <w:tc>
          <w:tcPr>
            <w:tcW w:type="dxa" w:w="2376"/>
            <w:vAlign w:val="center"/>
          </w:tcPr>
          <w:p>
            <w:pPr>
              <w:spacing w:after="0"/>
            </w:pPr>
            <w:r/>
            <w:r>
              <w:rPr>
                <w:rFonts w:ascii="Arial" w:hAnsi="Arial"/>
                <w:b w:val="0"/>
                <w:color w:val="17213A"/>
                <w:sz w:val="15"/>
              </w:rPr>
              <w:t>[ROLE / LIMITS]</w:t>
            </w:r>
          </w:p>
        </w:tc>
        <w:tc>
          <w:tcPr>
            <w:tcW w:type="dxa" w:w="2880"/>
            <w:vAlign w:val="center"/>
          </w:tcPr>
          <w:p>
            <w:pPr>
              <w:spacing w:after="0"/>
            </w:pPr>
            <w:r/>
            <w:r>
              <w:rPr>
                <w:rFonts w:ascii="Arial" w:hAnsi="Arial"/>
                <w:b w:val="0"/>
                <w:color w:val="17213A"/>
                <w:sz w:val="15"/>
              </w:rPr>
              <w:t>[DUE DILIGENCE]</w:t>
            </w:r>
          </w:p>
        </w:tc>
      </w:tr>
      <w:tr>
        <w:trPr>
          <w:cantSplit/>
        </w:trPr>
        <w:tc>
          <w:tcPr>
            <w:tcW w:type="dxa" w:w="2880"/>
            <w:shd w:fill="F2F5FB"/>
            <w:vAlign w:val="center"/>
          </w:tcPr>
          <w:p>
            <w:pPr>
              <w:spacing w:after="0"/>
            </w:pPr>
            <w:r/>
            <w:r>
              <w:rPr>
                <w:rFonts w:ascii="Arial" w:hAnsi="Arial"/>
                <w:b w:val="0"/>
                <w:color w:val="17213A"/>
                <w:sz w:val="15"/>
              </w:rPr>
              <w:t>Rebalance within ranges</w:t>
            </w:r>
          </w:p>
        </w:tc>
        <w:tc>
          <w:tcPr>
            <w:tcW w:type="dxa" w:w="1944"/>
            <w:shd w:fill="F2F5FB"/>
            <w:vAlign w:val="center"/>
          </w:tcPr>
          <w:p>
            <w:pPr>
              <w:spacing w:after="0"/>
            </w:pPr>
            <w:r/>
            <w:r>
              <w:rPr>
                <w:rFonts w:ascii="Arial" w:hAnsi="Arial"/>
                <w:b w:val="0"/>
                <w:color w:val="17213A"/>
                <w:sz w:val="15"/>
              </w:rPr>
              <w:t>[BODY]</w:t>
            </w:r>
          </w:p>
        </w:tc>
        <w:tc>
          <w:tcPr>
            <w:tcW w:type="dxa" w:w="2376"/>
            <w:shd w:fill="F2F5FB"/>
            <w:vAlign w:val="center"/>
          </w:tcPr>
          <w:p>
            <w:pPr>
              <w:spacing w:after="0"/>
            </w:pPr>
            <w:r/>
            <w:r>
              <w:rPr>
                <w:rFonts w:ascii="Arial" w:hAnsi="Arial"/>
                <w:b w:val="0"/>
                <w:color w:val="17213A"/>
                <w:sz w:val="15"/>
              </w:rPr>
              <w:t>[ROLE / DISCRETION]</w:t>
            </w:r>
          </w:p>
        </w:tc>
        <w:tc>
          <w:tcPr>
            <w:tcW w:type="dxa" w:w="2880"/>
            <w:shd w:fill="F2F5FB"/>
            <w:vAlign w:val="center"/>
          </w:tcPr>
          <w:p>
            <w:pPr>
              <w:spacing w:after="0"/>
            </w:pPr>
            <w:r/>
            <w:r>
              <w:rPr>
                <w:rFonts w:ascii="Arial" w:hAnsi="Arial"/>
                <w:b w:val="0"/>
                <w:color w:val="17213A"/>
                <w:sz w:val="15"/>
              </w:rPr>
              <w:t>[TRADE / REPORT]</w:t>
            </w:r>
          </w:p>
        </w:tc>
      </w:tr>
      <w:tr>
        <w:trPr>
          <w:cantSplit/>
        </w:trPr>
        <w:tc>
          <w:tcPr>
            <w:tcW w:type="dxa" w:w="2880"/>
            <w:vAlign w:val="center"/>
          </w:tcPr>
          <w:p>
            <w:pPr>
              <w:spacing w:after="0"/>
            </w:pPr>
            <w:r/>
            <w:r>
              <w:rPr>
                <w:rFonts w:ascii="Arial" w:hAnsi="Arial"/>
                <w:b w:val="0"/>
                <w:color w:val="17213A"/>
                <w:sz w:val="15"/>
              </w:rPr>
              <w:t>Approve exceptions</w:t>
            </w:r>
          </w:p>
        </w:tc>
        <w:tc>
          <w:tcPr>
            <w:tcW w:type="dxa" w:w="1944"/>
            <w:vAlign w:val="center"/>
          </w:tcPr>
          <w:p>
            <w:pPr>
              <w:spacing w:after="0"/>
            </w:pPr>
            <w:r/>
            <w:r>
              <w:rPr>
                <w:rFonts w:ascii="Arial" w:hAnsi="Arial"/>
                <w:b w:val="0"/>
                <w:color w:val="17213A"/>
                <w:sz w:val="15"/>
              </w:rPr>
              <w:t>[BODY]</w:t>
            </w:r>
          </w:p>
        </w:tc>
        <w:tc>
          <w:tcPr>
            <w:tcW w:type="dxa" w:w="2376"/>
            <w:vAlign w:val="center"/>
          </w:tcPr>
          <w:p>
            <w:pPr>
              <w:spacing w:after="0"/>
            </w:pPr>
            <w:r/>
            <w:r>
              <w:rPr>
                <w:rFonts w:ascii="Arial" w:hAnsi="Arial"/>
                <w:b w:val="0"/>
                <w:color w:val="17213A"/>
                <w:sz w:val="15"/>
              </w:rPr>
              <w:t>[EMERGENCY LIMIT]</w:t>
            </w:r>
          </w:p>
        </w:tc>
        <w:tc>
          <w:tcPr>
            <w:tcW w:type="dxa" w:w="2880"/>
            <w:vAlign w:val="center"/>
          </w:tcPr>
          <w:p>
            <w:pPr>
              <w:spacing w:after="0"/>
            </w:pPr>
            <w:r/>
            <w:r>
              <w:rPr>
                <w:rFonts w:ascii="Arial" w:hAnsi="Arial"/>
                <w:b w:val="0"/>
                <w:color w:val="17213A"/>
                <w:sz w:val="15"/>
              </w:rPr>
              <w:t>[EXCEPTION LOG]</w:t>
            </w:r>
          </w:p>
        </w:tc>
      </w:tr>
      <w:tr>
        <w:trPr>
          <w:cantSplit/>
        </w:trPr>
        <w:tc>
          <w:tcPr>
            <w:tcW w:type="dxa" w:w="2880"/>
            <w:shd w:fill="F2F5FB"/>
            <w:vAlign w:val="center"/>
          </w:tcPr>
          <w:p>
            <w:pPr>
              <w:spacing w:after="0"/>
            </w:pPr>
            <w:r/>
            <w:r>
              <w:rPr>
                <w:rFonts w:ascii="Arial" w:hAnsi="Arial"/>
                <w:b w:val="0"/>
                <w:color w:val="17213A"/>
                <w:sz w:val="15"/>
              </w:rPr>
              <w:t>Maintain records</w:t>
            </w:r>
          </w:p>
        </w:tc>
        <w:tc>
          <w:tcPr>
            <w:tcW w:type="dxa" w:w="1944"/>
            <w:shd w:fill="F2F5FB"/>
            <w:vAlign w:val="center"/>
          </w:tcPr>
          <w:p>
            <w:pPr>
              <w:spacing w:after="0"/>
            </w:pPr>
            <w:r/>
            <w:r>
              <w:rPr>
                <w:rFonts w:ascii="Arial" w:hAnsi="Arial"/>
                <w:b w:val="0"/>
                <w:color w:val="17213A"/>
                <w:sz w:val="15"/>
              </w:rPr>
              <w:t>[BODY]</w:t>
            </w:r>
          </w:p>
        </w:tc>
        <w:tc>
          <w:tcPr>
            <w:tcW w:type="dxa" w:w="2376"/>
            <w:shd w:fill="F2F5FB"/>
            <w:vAlign w:val="center"/>
          </w:tcPr>
          <w:p>
            <w:pPr>
              <w:spacing w:after="0"/>
            </w:pPr>
            <w:r/>
            <w:r>
              <w:rPr>
                <w:rFonts w:ascii="Arial" w:hAnsi="Arial"/>
                <w:b w:val="0"/>
                <w:color w:val="17213A"/>
                <w:sz w:val="15"/>
              </w:rPr>
              <w:t>[STAFF / PROVIDER]</w:t>
            </w:r>
          </w:p>
        </w:tc>
        <w:tc>
          <w:tcPr>
            <w:tcW w:type="dxa" w:w="2880"/>
            <w:shd w:fill="F2F5FB"/>
            <w:vAlign w:val="center"/>
          </w:tcPr>
          <w:p>
            <w:pPr>
              <w:spacing w:after="0"/>
            </w:pPr>
            <w:r/>
            <w:r>
              <w:rPr>
                <w:rFonts w:ascii="Arial" w:hAnsi="Arial"/>
                <w:b w:val="0"/>
                <w:color w:val="17213A"/>
                <w:sz w:val="15"/>
              </w:rPr>
              <w:t>[LOCATION / CADENCE]</w:t>
            </w:r>
          </w:p>
        </w:tc>
      </w:tr>
    </w:tbl>
    <w:p>
      <w:pPr>
        <w:spacing w:after="0"/>
      </w:pPr>
    </w:p>
    <w:p>
      <w:pPr>
        <w:pStyle w:val="Clause"/>
      </w:pPr>
      <w:r>
        <w:rPr>
          <w:b/>
        </w:rPr>
        <w:t xml:space="preserve">Authority. </w:t>
      </w:r>
      <w:r>
        <w:t>The [AUTHORIZED GOVERNING BODY] approves this IPS and retains [LIST RETAINED DECISIONS]. The [COMMITTEE OR STAFF ROLE] may [LIST DELEGATED DECISIONS] within the boundaries of this IPS and [CHARTER, RESOLUTION, OR AGREEMENT].</w:t>
      </w:r>
    </w:p>
    <w:p>
      <w:pPr>
        <w:pStyle w:val="Clause"/>
      </w:pPr>
      <w:r>
        <w:rPr>
          <w:b/>
        </w:rPr>
        <w:t xml:space="preserve">Reporting. </w:t>
      </w:r>
      <w:r>
        <w:t>[RESPONSIBLE PARTY] will provide [SPECIFIED REPORTS] every [INTERVAL]. Decisions outside delegated authority return to [APPROVING BODY].</w:t>
      </w:r>
    </w:p>
    <w:p>
      <w:pPr>
        <w:pStyle w:val="Clause"/>
      </w:pPr>
      <w:r>
        <w:rPr>
          <w:b/>
        </w:rPr>
        <w:t xml:space="preserve">Conflicts. </w:t>
      </w:r>
      <w:r>
        <w:t>Every fiduciary and service provider will disclose actual or potential conflicts through [PROCESS]. The organization will document recusal, approval, mitigation, or other action in [MINUTES / CONFLICT LOG].</w:t>
      </w:r>
    </w:p>
    <w:p>
      <w:pPr>
        <w:pStyle w:val="Heading2"/>
      </w:pPr>
      <w:r>
        <w:t>Board questions to resolve</w:t>
      </w:r>
    </w:p>
    <w:p>
      <w:pPr>
        <w:pStyle w:val="ListBullet"/>
        <w:spacing w:after="40"/>
        <w:ind w:left="317" w:hanging="230"/>
      </w:pPr>
      <w:r>
        <w:t>[STATUS] Which decisions must remain with the board?  Evidence: [ ]  Owner: [ ]</w:t>
      </w:r>
    </w:p>
    <w:p>
      <w:pPr>
        <w:pStyle w:val="ListBullet"/>
        <w:spacing w:after="40"/>
        <w:ind w:left="317" w:hanging="230"/>
      </w:pPr>
      <w:r>
        <w:t>[STATUS] Who may hire or terminate providers, rebalance, move cash, or approve an exception?  Evidence: [ ]  Owner: [ ]</w:t>
      </w:r>
    </w:p>
    <w:p>
      <w:pPr>
        <w:pStyle w:val="ListBullet"/>
        <w:spacing w:after="40"/>
        <w:ind w:left="317" w:hanging="230"/>
      </w:pPr>
      <w:r>
        <w:t>[STATUS] Do the charter, contracts, resolutions, and IPS use the same roles and powers?  Evidence: [ ]  Owner: [ ]</w:t>
      </w:r>
    </w:p>
    <w:p>
      <w:r>
        <w:br w:type="page"/>
      </w:r>
    </w:p>
    <w:p>
      <w:pPr>
        <w:pStyle w:val="Heading1"/>
      </w:pPr>
      <w:r>
        <w:t>3. Objectives, time horizon, and risk</w:t>
      </w:r>
    </w:p>
    <w:p>
      <w:r>
        <w:t>State what the assets must accomplish before selecting measures. Connect objectives to spending or withdrawals, inflation or purchasing power, fees, gifts, liabilities, and time horizon.</w:t>
      </w:r>
    </w:p>
    <w:p>
      <w:pPr>
        <w:pStyle w:val="Clause"/>
      </w:pPr>
      <w:r>
        <w:rPr>
          <w:b/>
        </w:rPr>
        <w:t xml:space="preserve">Institutional objective. </w:t>
      </w:r>
      <w:r>
        <w:t>The assets exist to [DESCRIBE MISSION OR FINANCIAL JOB]. The organization’s time horizon is [HORIZON AND REASON]. The portfolio objective is [BOARD-APPROVED OBJECTIVE AND MEASUREMENT PERIOD], reflecting [SPENDING / WITHDRAWALS], [INFLATION OR OTHER REFERENCE], [FEES], and [EXPECTED CONTRIBUTIONS]. This is an objective, not a guarantee.</w:t>
      </w:r>
    </w:p>
    <w:p>
      <w:pPr>
        <w:pStyle w:val="Clause"/>
      </w:pPr>
      <w:r>
        <w:rPr>
          <w:b/>
        </w:rPr>
        <w:t xml:space="preserve">Risk capacity. </w:t>
      </w:r>
      <w:r>
        <w:t>The organization has the financial capacity to accept [DESCRIBE LOSS, VOLATILITY, ILLIQUIDITY, OR OTHER RISKS] because [EVIDENCE]. It is not willing to accept [UNACCEPTABLE MISSION OR FINANCIAL OUTCOMES].</w:t>
      </w:r>
    </w:p>
    <w:p>
      <w:pPr>
        <w:pStyle w:val="Clause"/>
      </w:pPr>
      <w:r>
        <w:rPr>
          <w:b/>
        </w:rPr>
        <w:t xml:space="preserve">Risk monitoring. </w:t>
      </w:r>
      <w:r>
        <w:t>The board will monitor market loss, liquidity, concentration, leverage, counterparty, operational, governance, cost, and mission risks through [REPORTS OR TESTS].</w:t>
      </w:r>
    </w:p>
    <w:p>
      <w:pPr>
        <w:pStyle w:val="Heading2"/>
      </w:pPr>
      <w:r>
        <w:t>Board questions to resolve</w:t>
      </w:r>
    </w:p>
    <w:p>
      <w:pPr>
        <w:pStyle w:val="ListBullet"/>
        <w:spacing w:after="40"/>
        <w:ind w:left="317" w:hanging="230"/>
      </w:pPr>
      <w:r>
        <w:t>[STATUS] What outcome would force program cuts, breach a restriction, or require a sale at an unfavorable time?  Evidence: [ ]  Owner: [ ]</w:t>
      </w:r>
    </w:p>
    <w:p>
      <w:pPr>
        <w:pStyle w:val="ListBullet"/>
        <w:spacing w:after="40"/>
        <w:ind w:left="317" w:hanging="230"/>
      </w:pPr>
      <w:r>
        <w:t>[STATUS] Which risks can the institution financially absorb, and which is it willing to tolerate?  Evidence: [ ]  Owner: [ ]</w:t>
      </w:r>
    </w:p>
    <w:p>
      <w:pPr>
        <w:pStyle w:val="ListBullet"/>
        <w:spacing w:after="40"/>
        <w:ind w:left="317" w:hanging="230"/>
      </w:pPr>
      <w:r>
        <w:t>[STATUS] What period matches the strategy, and which shorter-term signals still require action?  Evidence: [ ]  Owner: [ ]</w:t>
      </w:r>
    </w:p>
    <w:p>
      <w:r>
        <w:br w:type="page"/>
      </w:r>
    </w:p>
    <w:p>
      <w:pPr>
        <w:pStyle w:val="Heading1"/>
      </w:pPr>
      <w:r>
        <w:t>4. Spending, cash flows, and liquidity</w:t>
      </w:r>
    </w:p>
    <w:p>
      <w:r>
        <w:t>Link the IPS to the controlling spending, reserve, distribution, and cash policies. Record timing and stressed needs, not only an annual percentage.</w:t>
      </w:r>
    </w:p>
    <w:p>
      <w:pPr>
        <w:pStyle w:val="Clause"/>
      </w:pPr>
      <w:r>
        <w:rPr>
          <w:b/>
        </w:rPr>
        <w:t xml:space="preserve">Spending or withdrawals. </w:t>
      </w:r>
      <w:r>
        <w:t>Portfolio withdrawals are governed by [POLICY, VERSION, AND DATE]. The expected annual amount or method is [METHOD OR OPEN DECISION]. [ROLE] calculates the amount using data as of [VALUATION DATE], and [ROLE] approves it through [PROCESS].</w:t>
      </w:r>
    </w:p>
    <w:p>
      <w:pPr>
        <w:pStyle w:val="Clause"/>
      </w:pPr>
      <w:r>
        <w:rPr>
          <w:b/>
        </w:rPr>
        <w:t xml:space="preserve">Liquidity. </w:t>
      </w:r>
      <w:r>
        <w:t>The portfolio will maintain sufficient liquidity to meet [EXPECTED CASH NEEDS], [STRESSED CASH NEEDS], expenses, and [CAPITAL CALLS OR OTHER OBLIGATIONS]. At least [BOARD-APPROVED AMOUNT OR METHOD] will be available within [TIME PERIOD] under [DEFINED CONDITIONS].</w:t>
      </w:r>
    </w:p>
    <w:p>
      <w:pPr>
        <w:pStyle w:val="Clause"/>
      </w:pPr>
      <w:r>
        <w:rPr>
          <w:b/>
        </w:rPr>
        <w:t xml:space="preserve">Forecasting. </w:t>
      </w:r>
      <w:r>
        <w:t>[ROLE] will provide a rolling [PERIOD] cash-flow and commitment report every [CADENCE]. A proposed exception will identify its amount, purpose, restriction, liquidity effect, authority, owner, and follow-up.</w:t>
      </w:r>
    </w:p>
    <w:p>
      <w:pPr>
        <w:pStyle w:val="Heading2"/>
      </w:pPr>
      <w:r>
        <w:t>Board questions to resolve</w:t>
      </w:r>
    </w:p>
    <w:p>
      <w:pPr>
        <w:pStyle w:val="ListBullet"/>
        <w:spacing w:after="40"/>
        <w:ind w:left="317" w:hanging="230"/>
      </w:pPr>
      <w:r>
        <w:t>[STATUS] Which payments, grants, distributions, calls, or collateral needs occur, and when?  Evidence: [ ]  Owner: [ ]</w:t>
      </w:r>
    </w:p>
    <w:p>
      <w:pPr>
        <w:pStyle w:val="ListBullet"/>
        <w:spacing w:after="40"/>
        <w:ind w:left="317" w:hanging="230"/>
      </w:pPr>
      <w:r>
        <w:t>[STATUS] What happens in a stressed but plausible cash scenario?  Evidence: [ ]  Owner: [ ]</w:t>
      </w:r>
    </w:p>
    <w:p>
      <w:pPr>
        <w:pStyle w:val="ListBullet"/>
        <w:spacing w:after="40"/>
        <w:ind w:left="317" w:hanging="230"/>
      </w:pPr>
      <w:r>
        <w:t>[STATUS] For restricted funds, who verifies purpose, duration, and availability at the fund level?  Evidence: [ ]  Owner: [ ]</w:t>
      </w:r>
    </w:p>
    <w:p>
      <w:r>
        <w:br w:type="page"/>
      </w:r>
    </w:p>
    <w:p>
      <w:pPr>
        <w:pStyle w:val="Heading1"/>
      </w:pPr>
      <w:r>
        <w:t>5. Strategic allocation and rebalancing</w:t>
      </w:r>
    </w:p>
    <w:p>
      <w:r>
        <w:t>Use approved categories that match actual implementation and reporting. Targets must total 100%. Ranges should express meaningful decision boundaries.</w:t>
      </w:r>
    </w:p>
    <w:p>
      <w:pPr>
        <w:pStyle w:val="Clause"/>
      </w:pPr>
      <w:r>
        <w:rPr>
          <w:b/>
        </w:rPr>
        <w:t xml:space="preserve">Allocation. </w:t>
      </w:r>
      <w:r>
        <w:t>The approved strategic allocation appears in the table below. Each category’s role, liquidity, risk, cost, implementation, and benchmark were considered using [EVIDENCE].</w:t>
      </w:r>
    </w:p>
    <w:p>
      <w:pPr>
        <w:pStyle w:val="Clause"/>
      </w:pPr>
      <w:r>
        <w:rPr>
          <w:b/>
        </w:rPr>
        <w:t xml:space="preserve">Rebalancing. </w:t>
      </w:r>
      <w:r>
        <w:t>[RESPONSIBLE PARTY] will review allocation at least [CADENCE] and when a range is breached. [DELEGATED ROLE] may rebalance within approved ranges using [CONTRIBUTIONS, WITHDRAWALS, TRADES, OR OTHER METHOD], subject to [LIMITS].</w:t>
      </w:r>
    </w:p>
    <w:p>
      <w:pPr>
        <w:pStyle w:val="Clause"/>
      </w:pPr>
      <w:r>
        <w:rPr>
          <w:b/>
        </w:rPr>
        <w:t xml:space="preserve">Breach response. </w:t>
      </w:r>
      <w:r>
        <w:t>A market-driven range breach does not by itself require an automatic trade. [ROLE] will evaluate liquidity, costs, restrictions, taxes if relevant, and unusual conditions, then act or seek approval within [TIME PERIOD]. Every breach and response will be reported to [BODY].</w:t>
      </w:r>
    </w:p>
    <w:p>
      <w:pPr>
        <w:pStyle w:val="Heading2"/>
      </w:pPr>
      <w:r>
        <w:t>Approved allocation schedule</w:t>
      </w:r>
    </w:p>
    <w:tbl>
      <w:tblPr>
        <w:tblStyle w:val="TableGrid"/>
        <w:tblW w:type="auto" w:w="0"/>
        <w:jc w:val="center"/>
        <w:tblLook w:firstColumn="1" w:firstRow="1" w:lastColumn="0" w:lastRow="0" w:noHBand="0" w:noVBand="1" w:val="04A0"/>
      </w:tblPr>
      <w:tblGrid>
        <w:gridCol w:w="1704"/>
        <w:gridCol w:w="1704"/>
        <w:gridCol w:w="1704"/>
        <w:gridCol w:w="1704"/>
        <w:gridCol w:w="1704"/>
        <w:gridCol w:w="1704"/>
      </w:tblGrid>
      <w:tr>
        <w:trPr>
          <w:cantSplit/>
        </w:trPr>
        <w:tc>
          <w:tcPr>
            <w:tcW w:type="dxa" w:w="2232"/>
            <w:shd w:fill="112348"/>
            <w:vAlign w:val="center"/>
          </w:tcPr>
          <w:p>
            <w:pPr>
              <w:spacing w:after="0"/>
            </w:pPr>
            <w:r/>
            <w:r>
              <w:rPr>
                <w:rFonts w:ascii="Arial" w:hAnsi="Arial"/>
                <w:b/>
                <w:color w:val="FFFFFF"/>
                <w:sz w:val="15"/>
              </w:rPr>
              <w:t>Asset class / strategy</w:t>
            </w:r>
          </w:p>
        </w:tc>
        <w:tc>
          <w:tcPr>
            <w:tcW w:type="dxa" w:w="1944"/>
            <w:shd w:fill="112348"/>
            <w:vAlign w:val="center"/>
          </w:tcPr>
          <w:p>
            <w:pPr>
              <w:spacing w:after="0"/>
            </w:pPr>
            <w:r/>
            <w:r>
              <w:rPr>
                <w:rFonts w:ascii="Arial" w:hAnsi="Arial"/>
                <w:b/>
                <w:color w:val="FFFFFF"/>
                <w:sz w:val="15"/>
              </w:rPr>
              <w:t>Role</w:t>
            </w:r>
          </w:p>
        </w:tc>
        <w:tc>
          <w:tcPr>
            <w:tcW w:type="dxa" w:w="936"/>
            <w:shd w:fill="112348"/>
            <w:vAlign w:val="center"/>
          </w:tcPr>
          <w:p>
            <w:pPr>
              <w:spacing w:after="0"/>
            </w:pPr>
            <w:r/>
            <w:r>
              <w:rPr>
                <w:rFonts w:ascii="Arial" w:hAnsi="Arial"/>
                <w:b/>
                <w:color w:val="FFFFFF"/>
                <w:sz w:val="15"/>
              </w:rPr>
              <w:t>Target</w:t>
            </w:r>
          </w:p>
        </w:tc>
        <w:tc>
          <w:tcPr>
            <w:tcW w:type="dxa" w:w="792"/>
            <w:shd w:fill="112348"/>
            <w:vAlign w:val="center"/>
          </w:tcPr>
          <w:p>
            <w:pPr>
              <w:spacing w:after="0"/>
            </w:pPr>
            <w:r/>
            <w:r>
              <w:rPr>
                <w:rFonts w:ascii="Arial" w:hAnsi="Arial"/>
                <w:b/>
                <w:color w:val="FFFFFF"/>
                <w:sz w:val="15"/>
              </w:rPr>
              <w:t>Min.</w:t>
            </w:r>
          </w:p>
        </w:tc>
        <w:tc>
          <w:tcPr>
            <w:tcW w:type="dxa" w:w="792"/>
            <w:shd w:fill="112348"/>
            <w:vAlign w:val="center"/>
          </w:tcPr>
          <w:p>
            <w:pPr>
              <w:spacing w:after="0"/>
            </w:pPr>
            <w:r/>
            <w:r>
              <w:rPr>
                <w:rFonts w:ascii="Arial" w:hAnsi="Arial"/>
                <w:b/>
                <w:color w:val="FFFFFF"/>
                <w:sz w:val="15"/>
              </w:rPr>
              <w:t>Max.</w:t>
            </w:r>
          </w:p>
        </w:tc>
        <w:tc>
          <w:tcPr>
            <w:tcW w:type="dxa" w:w="2376"/>
            <w:shd w:fill="112348"/>
            <w:vAlign w:val="center"/>
          </w:tcPr>
          <w:p>
            <w:pPr>
              <w:spacing w:after="0"/>
            </w:pPr>
            <w:r/>
            <w:r>
              <w:rPr>
                <w:rFonts w:ascii="Arial" w:hAnsi="Arial"/>
                <w:b/>
                <w:color w:val="FFFFFF"/>
                <w:sz w:val="15"/>
              </w:rPr>
              <w:t>Benchmark</w:t>
            </w:r>
          </w:p>
        </w:tc>
      </w:tr>
      <w:tr>
        <w:trPr>
          <w:cantSplit/>
        </w:trPr>
        <w:tc>
          <w:tcPr>
            <w:tcW w:type="dxa" w:w="2232"/>
            <w:vAlign w:val="center"/>
          </w:tcPr>
          <w:p>
            <w:pPr>
              <w:spacing w:after="0"/>
            </w:pPr>
            <w:r/>
            <w:r>
              <w:rPr>
                <w:rFonts w:ascii="Arial" w:hAnsi="Arial"/>
                <w:b w:val="0"/>
                <w:color w:val="17213A"/>
                <w:sz w:val="15"/>
              </w:rPr>
              <w:t>[CATEGORY 1]</w:t>
            </w:r>
          </w:p>
        </w:tc>
        <w:tc>
          <w:tcPr>
            <w:tcW w:type="dxa" w:w="1944"/>
            <w:vAlign w:val="center"/>
          </w:tcPr>
          <w:p>
            <w:pPr>
              <w:spacing w:after="0"/>
            </w:pPr>
            <w:r/>
            <w:r>
              <w:rPr>
                <w:rFonts w:ascii="Arial" w:hAnsi="Arial"/>
                <w:b w:val="0"/>
                <w:color w:val="17213A"/>
                <w:sz w:val="15"/>
              </w:rPr>
              <w:t>[ROLE]</w:t>
            </w:r>
          </w:p>
        </w:tc>
        <w:tc>
          <w:tcPr>
            <w:tcW w:type="dxa" w:w="936"/>
            <w:vAlign w:val="center"/>
          </w:tcPr>
          <w:p>
            <w:pPr>
              <w:spacing w:after="0"/>
            </w:pPr>
            <w:r/>
            <w:r>
              <w:rPr>
                <w:rFonts w:ascii="Arial" w:hAnsi="Arial"/>
                <w:b w:val="0"/>
                <w:color w:val="17213A"/>
                <w:sz w:val="15"/>
              </w:rPr>
              <w:t>[ ]%</w:t>
            </w:r>
          </w:p>
        </w:tc>
        <w:tc>
          <w:tcPr>
            <w:tcW w:type="dxa" w:w="792"/>
            <w:vAlign w:val="center"/>
          </w:tcPr>
          <w:p>
            <w:pPr>
              <w:spacing w:after="0"/>
            </w:pPr>
            <w:r/>
            <w:r>
              <w:rPr>
                <w:rFonts w:ascii="Arial" w:hAnsi="Arial"/>
                <w:b w:val="0"/>
                <w:color w:val="17213A"/>
                <w:sz w:val="15"/>
              </w:rPr>
              <w:t>[ ]%</w:t>
            </w:r>
          </w:p>
        </w:tc>
        <w:tc>
          <w:tcPr>
            <w:tcW w:type="dxa" w:w="792"/>
            <w:vAlign w:val="center"/>
          </w:tcPr>
          <w:p>
            <w:pPr>
              <w:spacing w:after="0"/>
            </w:pPr>
            <w:r/>
            <w:r>
              <w:rPr>
                <w:rFonts w:ascii="Arial" w:hAnsi="Arial"/>
                <w:b w:val="0"/>
                <w:color w:val="17213A"/>
                <w:sz w:val="15"/>
              </w:rPr>
              <w:t>[ ]%</w:t>
            </w:r>
          </w:p>
        </w:tc>
        <w:tc>
          <w:tcPr>
            <w:tcW w:type="dxa" w:w="2376"/>
            <w:vAlign w:val="center"/>
          </w:tcPr>
          <w:p>
            <w:pPr>
              <w:spacing w:after="0"/>
            </w:pPr>
            <w:r/>
            <w:r>
              <w:rPr>
                <w:rFonts w:ascii="Arial" w:hAnsi="Arial"/>
                <w:b w:val="0"/>
                <w:color w:val="17213A"/>
                <w:sz w:val="15"/>
              </w:rPr>
              <w:t>[INDEX / METHOD]</w:t>
            </w:r>
          </w:p>
        </w:tc>
      </w:tr>
      <w:tr>
        <w:trPr>
          <w:cantSplit/>
        </w:trPr>
        <w:tc>
          <w:tcPr>
            <w:tcW w:type="dxa" w:w="2232"/>
            <w:shd w:fill="F2F5FB"/>
            <w:vAlign w:val="center"/>
          </w:tcPr>
          <w:p>
            <w:pPr>
              <w:spacing w:after="0"/>
            </w:pPr>
            <w:r/>
            <w:r>
              <w:rPr>
                <w:rFonts w:ascii="Arial" w:hAnsi="Arial"/>
                <w:b w:val="0"/>
                <w:color w:val="17213A"/>
                <w:sz w:val="15"/>
              </w:rPr>
              <w:t>[CATEGORY 2]</w:t>
            </w:r>
          </w:p>
        </w:tc>
        <w:tc>
          <w:tcPr>
            <w:tcW w:type="dxa" w:w="1944"/>
            <w:shd w:fill="F2F5FB"/>
            <w:vAlign w:val="center"/>
          </w:tcPr>
          <w:p>
            <w:pPr>
              <w:spacing w:after="0"/>
            </w:pPr>
            <w:r/>
            <w:r>
              <w:rPr>
                <w:rFonts w:ascii="Arial" w:hAnsi="Arial"/>
                <w:b w:val="0"/>
                <w:color w:val="17213A"/>
                <w:sz w:val="15"/>
              </w:rPr>
              <w:t>[ROLE]</w:t>
            </w:r>
          </w:p>
        </w:tc>
        <w:tc>
          <w:tcPr>
            <w:tcW w:type="dxa" w:w="936"/>
            <w:shd w:fill="F2F5FB"/>
            <w:vAlign w:val="center"/>
          </w:tcPr>
          <w:p>
            <w:pPr>
              <w:spacing w:after="0"/>
            </w:pPr>
            <w:r/>
            <w:r>
              <w:rPr>
                <w:rFonts w:ascii="Arial" w:hAnsi="Arial"/>
                <w:b w:val="0"/>
                <w:color w:val="17213A"/>
                <w:sz w:val="15"/>
              </w:rPr>
              <w:t>[ ]%</w:t>
            </w:r>
          </w:p>
        </w:tc>
        <w:tc>
          <w:tcPr>
            <w:tcW w:type="dxa" w:w="792"/>
            <w:shd w:fill="F2F5FB"/>
            <w:vAlign w:val="center"/>
          </w:tcPr>
          <w:p>
            <w:pPr>
              <w:spacing w:after="0"/>
            </w:pPr>
            <w:r/>
            <w:r>
              <w:rPr>
                <w:rFonts w:ascii="Arial" w:hAnsi="Arial"/>
                <w:b w:val="0"/>
                <w:color w:val="17213A"/>
                <w:sz w:val="15"/>
              </w:rPr>
              <w:t>[ ]%</w:t>
            </w:r>
          </w:p>
        </w:tc>
        <w:tc>
          <w:tcPr>
            <w:tcW w:type="dxa" w:w="792"/>
            <w:shd w:fill="F2F5FB"/>
            <w:vAlign w:val="center"/>
          </w:tcPr>
          <w:p>
            <w:pPr>
              <w:spacing w:after="0"/>
            </w:pPr>
            <w:r/>
            <w:r>
              <w:rPr>
                <w:rFonts w:ascii="Arial" w:hAnsi="Arial"/>
                <w:b w:val="0"/>
                <w:color w:val="17213A"/>
                <w:sz w:val="15"/>
              </w:rPr>
              <w:t>[ ]%</w:t>
            </w:r>
          </w:p>
        </w:tc>
        <w:tc>
          <w:tcPr>
            <w:tcW w:type="dxa" w:w="2376"/>
            <w:shd w:fill="F2F5FB"/>
            <w:vAlign w:val="center"/>
          </w:tcPr>
          <w:p>
            <w:pPr>
              <w:spacing w:after="0"/>
            </w:pPr>
            <w:r/>
            <w:r>
              <w:rPr>
                <w:rFonts w:ascii="Arial" w:hAnsi="Arial"/>
                <w:b w:val="0"/>
                <w:color w:val="17213A"/>
                <w:sz w:val="15"/>
              </w:rPr>
              <w:t>[INDEX / METHOD]</w:t>
            </w:r>
          </w:p>
        </w:tc>
      </w:tr>
      <w:tr>
        <w:trPr>
          <w:cantSplit/>
        </w:trPr>
        <w:tc>
          <w:tcPr>
            <w:tcW w:type="dxa" w:w="2232"/>
            <w:vAlign w:val="center"/>
          </w:tcPr>
          <w:p>
            <w:pPr>
              <w:spacing w:after="0"/>
            </w:pPr>
            <w:r/>
            <w:r>
              <w:rPr>
                <w:rFonts w:ascii="Arial" w:hAnsi="Arial"/>
                <w:b w:val="0"/>
                <w:color w:val="17213A"/>
                <w:sz w:val="15"/>
              </w:rPr>
              <w:t>[CATEGORY 3]</w:t>
            </w:r>
          </w:p>
        </w:tc>
        <w:tc>
          <w:tcPr>
            <w:tcW w:type="dxa" w:w="1944"/>
            <w:vAlign w:val="center"/>
          </w:tcPr>
          <w:p>
            <w:pPr>
              <w:spacing w:after="0"/>
            </w:pPr>
            <w:r/>
            <w:r>
              <w:rPr>
                <w:rFonts w:ascii="Arial" w:hAnsi="Arial"/>
                <w:b w:val="0"/>
                <w:color w:val="17213A"/>
                <w:sz w:val="15"/>
              </w:rPr>
              <w:t>[ROLE]</w:t>
            </w:r>
          </w:p>
        </w:tc>
        <w:tc>
          <w:tcPr>
            <w:tcW w:type="dxa" w:w="936"/>
            <w:vAlign w:val="center"/>
          </w:tcPr>
          <w:p>
            <w:pPr>
              <w:spacing w:after="0"/>
            </w:pPr>
            <w:r/>
            <w:r>
              <w:rPr>
                <w:rFonts w:ascii="Arial" w:hAnsi="Arial"/>
                <w:b w:val="0"/>
                <w:color w:val="17213A"/>
                <w:sz w:val="15"/>
              </w:rPr>
              <w:t>[ ]%</w:t>
            </w:r>
          </w:p>
        </w:tc>
        <w:tc>
          <w:tcPr>
            <w:tcW w:type="dxa" w:w="792"/>
            <w:vAlign w:val="center"/>
          </w:tcPr>
          <w:p>
            <w:pPr>
              <w:spacing w:after="0"/>
            </w:pPr>
            <w:r/>
            <w:r>
              <w:rPr>
                <w:rFonts w:ascii="Arial" w:hAnsi="Arial"/>
                <w:b w:val="0"/>
                <w:color w:val="17213A"/>
                <w:sz w:val="15"/>
              </w:rPr>
              <w:t>[ ]%</w:t>
            </w:r>
          </w:p>
        </w:tc>
        <w:tc>
          <w:tcPr>
            <w:tcW w:type="dxa" w:w="792"/>
            <w:vAlign w:val="center"/>
          </w:tcPr>
          <w:p>
            <w:pPr>
              <w:spacing w:after="0"/>
            </w:pPr>
            <w:r/>
            <w:r>
              <w:rPr>
                <w:rFonts w:ascii="Arial" w:hAnsi="Arial"/>
                <w:b w:val="0"/>
                <w:color w:val="17213A"/>
                <w:sz w:val="15"/>
              </w:rPr>
              <w:t>[ ]%</w:t>
            </w:r>
          </w:p>
        </w:tc>
        <w:tc>
          <w:tcPr>
            <w:tcW w:type="dxa" w:w="2376"/>
            <w:vAlign w:val="center"/>
          </w:tcPr>
          <w:p>
            <w:pPr>
              <w:spacing w:after="0"/>
            </w:pPr>
            <w:r/>
            <w:r>
              <w:rPr>
                <w:rFonts w:ascii="Arial" w:hAnsi="Arial"/>
                <w:b w:val="0"/>
                <w:color w:val="17213A"/>
                <w:sz w:val="15"/>
              </w:rPr>
              <w:t>[INDEX / METHOD]</w:t>
            </w:r>
          </w:p>
        </w:tc>
      </w:tr>
      <w:tr>
        <w:trPr>
          <w:cantSplit/>
        </w:trPr>
        <w:tc>
          <w:tcPr>
            <w:tcW w:type="dxa" w:w="2232"/>
            <w:shd w:fill="F2F5FB"/>
            <w:vAlign w:val="center"/>
          </w:tcPr>
          <w:p>
            <w:pPr>
              <w:spacing w:after="0"/>
            </w:pPr>
            <w:r/>
            <w:r>
              <w:rPr>
                <w:rFonts w:ascii="Arial" w:hAnsi="Arial"/>
                <w:b w:val="0"/>
                <w:color w:val="17213A"/>
                <w:sz w:val="15"/>
              </w:rPr>
              <w:t>[CATEGORY 4]</w:t>
            </w:r>
          </w:p>
        </w:tc>
        <w:tc>
          <w:tcPr>
            <w:tcW w:type="dxa" w:w="1944"/>
            <w:shd w:fill="F2F5FB"/>
            <w:vAlign w:val="center"/>
          </w:tcPr>
          <w:p>
            <w:pPr>
              <w:spacing w:after="0"/>
            </w:pPr>
            <w:r/>
            <w:r>
              <w:rPr>
                <w:rFonts w:ascii="Arial" w:hAnsi="Arial"/>
                <w:b w:val="0"/>
                <w:color w:val="17213A"/>
                <w:sz w:val="15"/>
              </w:rPr>
              <w:t>[ROLE]</w:t>
            </w:r>
          </w:p>
        </w:tc>
        <w:tc>
          <w:tcPr>
            <w:tcW w:type="dxa" w:w="936"/>
            <w:shd w:fill="F2F5FB"/>
            <w:vAlign w:val="center"/>
          </w:tcPr>
          <w:p>
            <w:pPr>
              <w:spacing w:after="0"/>
            </w:pPr>
            <w:r/>
            <w:r>
              <w:rPr>
                <w:rFonts w:ascii="Arial" w:hAnsi="Arial"/>
                <w:b w:val="0"/>
                <w:color w:val="17213A"/>
                <w:sz w:val="15"/>
              </w:rPr>
              <w:t>[ ]%</w:t>
            </w:r>
          </w:p>
        </w:tc>
        <w:tc>
          <w:tcPr>
            <w:tcW w:type="dxa" w:w="792"/>
            <w:shd w:fill="F2F5FB"/>
            <w:vAlign w:val="center"/>
          </w:tcPr>
          <w:p>
            <w:pPr>
              <w:spacing w:after="0"/>
            </w:pPr>
            <w:r/>
            <w:r>
              <w:rPr>
                <w:rFonts w:ascii="Arial" w:hAnsi="Arial"/>
                <w:b w:val="0"/>
                <w:color w:val="17213A"/>
                <w:sz w:val="15"/>
              </w:rPr>
              <w:t>[ ]%</w:t>
            </w:r>
          </w:p>
        </w:tc>
        <w:tc>
          <w:tcPr>
            <w:tcW w:type="dxa" w:w="792"/>
            <w:shd w:fill="F2F5FB"/>
            <w:vAlign w:val="center"/>
          </w:tcPr>
          <w:p>
            <w:pPr>
              <w:spacing w:after="0"/>
            </w:pPr>
            <w:r/>
            <w:r>
              <w:rPr>
                <w:rFonts w:ascii="Arial" w:hAnsi="Arial"/>
                <w:b w:val="0"/>
                <w:color w:val="17213A"/>
                <w:sz w:val="15"/>
              </w:rPr>
              <w:t>[ ]%</w:t>
            </w:r>
          </w:p>
        </w:tc>
        <w:tc>
          <w:tcPr>
            <w:tcW w:type="dxa" w:w="2376"/>
            <w:shd w:fill="F2F5FB"/>
            <w:vAlign w:val="center"/>
          </w:tcPr>
          <w:p>
            <w:pPr>
              <w:spacing w:after="0"/>
            </w:pPr>
            <w:r/>
            <w:r>
              <w:rPr>
                <w:rFonts w:ascii="Arial" w:hAnsi="Arial"/>
                <w:b w:val="0"/>
                <w:color w:val="17213A"/>
                <w:sz w:val="15"/>
              </w:rPr>
              <w:t>[INDEX / METHOD]</w:t>
            </w:r>
          </w:p>
        </w:tc>
      </w:tr>
      <w:tr>
        <w:trPr>
          <w:cantSplit/>
        </w:trPr>
        <w:tc>
          <w:tcPr>
            <w:tcW w:type="dxa" w:w="2232"/>
            <w:vAlign w:val="center"/>
          </w:tcPr>
          <w:p>
            <w:pPr>
              <w:spacing w:after="0"/>
            </w:pPr>
            <w:r/>
            <w:r>
              <w:rPr>
                <w:rFonts w:ascii="Arial" w:hAnsi="Arial"/>
                <w:b/>
                <w:color w:val="17213A"/>
                <w:sz w:val="15"/>
              </w:rPr>
              <w:t>Total</w:t>
            </w:r>
          </w:p>
        </w:tc>
        <w:tc>
          <w:tcPr>
            <w:tcW w:type="dxa" w:w="1944"/>
            <w:vAlign w:val="center"/>
          </w:tcPr>
          <w:p>
            <w:pPr>
              <w:spacing w:after="0"/>
            </w:pPr>
            <w:r/>
            <w:r>
              <w:rPr>
                <w:rFonts w:ascii="Arial" w:hAnsi="Arial"/>
                <w:b w:val="0"/>
                <w:color w:val="17213A"/>
                <w:sz w:val="15"/>
              </w:rPr>
            </w:r>
          </w:p>
        </w:tc>
        <w:tc>
          <w:tcPr>
            <w:tcW w:type="dxa" w:w="936"/>
            <w:vAlign w:val="center"/>
          </w:tcPr>
          <w:p>
            <w:pPr>
              <w:spacing w:after="0"/>
            </w:pPr>
            <w:r/>
            <w:r>
              <w:rPr>
                <w:rFonts w:ascii="Arial" w:hAnsi="Arial"/>
                <w:b w:val="0"/>
                <w:color w:val="17213A"/>
                <w:sz w:val="15"/>
              </w:rPr>
              <w:t>100%</w:t>
            </w:r>
          </w:p>
        </w:tc>
        <w:tc>
          <w:tcPr>
            <w:tcW w:type="dxa" w:w="792"/>
            <w:vAlign w:val="center"/>
          </w:tcPr>
          <w:p>
            <w:pPr>
              <w:spacing w:after="0"/>
            </w:pPr>
            <w:r/>
            <w:r>
              <w:rPr>
                <w:rFonts w:ascii="Arial" w:hAnsi="Arial"/>
                <w:b w:val="0"/>
                <w:color w:val="17213A"/>
                <w:sz w:val="15"/>
              </w:rPr>
            </w:r>
          </w:p>
        </w:tc>
        <w:tc>
          <w:tcPr>
            <w:tcW w:type="dxa" w:w="792"/>
            <w:vAlign w:val="center"/>
          </w:tcPr>
          <w:p>
            <w:pPr>
              <w:spacing w:after="0"/>
            </w:pPr>
            <w:r/>
            <w:r>
              <w:rPr>
                <w:rFonts w:ascii="Arial" w:hAnsi="Arial"/>
                <w:b w:val="0"/>
                <w:color w:val="17213A"/>
                <w:sz w:val="15"/>
              </w:rPr>
            </w:r>
          </w:p>
        </w:tc>
        <w:tc>
          <w:tcPr>
            <w:tcW w:type="dxa" w:w="2376"/>
            <w:vAlign w:val="center"/>
          </w:tcPr>
          <w:p>
            <w:pPr>
              <w:spacing w:after="0"/>
            </w:pPr>
            <w:r/>
            <w:r>
              <w:rPr>
                <w:rFonts w:ascii="Arial" w:hAnsi="Arial"/>
                <w:b w:val="0"/>
                <w:color w:val="17213A"/>
                <w:sz w:val="15"/>
              </w:rPr>
            </w:r>
          </w:p>
        </w:tc>
      </w:tr>
    </w:tbl>
    <w:p>
      <w:pPr>
        <w:spacing w:after="0"/>
      </w:pPr>
    </w:p>
    <w:p>
      <w:pPr>
        <w:pStyle w:val="Heading2"/>
      </w:pPr>
      <w:r>
        <w:t>Board questions to resolve</w:t>
      </w:r>
    </w:p>
    <w:p>
      <w:pPr>
        <w:pStyle w:val="ListBullet"/>
        <w:spacing w:after="40"/>
        <w:ind w:left="317" w:hanging="230"/>
      </w:pPr>
      <w:r>
        <w:t>[STATUS] What job does each category perform?  Evidence: [ ]  Owner: [ ]</w:t>
      </w:r>
    </w:p>
    <w:p>
      <w:pPr>
        <w:pStyle w:val="ListBullet"/>
        <w:spacing w:after="40"/>
        <w:ind w:left="317" w:hanging="230"/>
      </w:pPr>
      <w:r>
        <w:t>[STATUS] Who can rebalance, within what boundaries, and on what timing?  Evidence: [ ]  Owner: [ ]</w:t>
      </w:r>
    </w:p>
    <w:p>
      <w:pPr>
        <w:pStyle w:val="ListBullet"/>
        <w:spacing w:after="40"/>
        <w:ind w:left="317" w:hanging="230"/>
      </w:pPr>
      <w:r>
        <w:t>[STATUS] How will a range breach, deferral, or exception be documented?  Evidence: [ ]  Owner: [ ]</w:t>
      </w:r>
    </w:p>
    <w:p>
      <w:r>
        <w:br w:type="page"/>
      </w:r>
    </w:p>
    <w:p>
      <w:pPr>
        <w:pStyle w:val="Heading1"/>
      </w:pPr>
      <w:r>
        <w:t>6. Diversification and constraints</w:t>
      </w:r>
    </w:p>
    <w:p>
      <w:r>
        <w:t>Name permitted and prohibited exposures, concentration, illiquidity, leverage, derivatives, mission-related directions, and any approval conditions in monitorable terms.</w:t>
      </w:r>
    </w:p>
    <w:p>
      <w:pPr>
        <w:pStyle w:val="Clause"/>
      </w:pPr>
      <w:r>
        <w:rPr>
          <w:b/>
        </w:rPr>
        <w:t xml:space="preserve">Diversification. </w:t>
      </w:r>
      <w:r>
        <w:t>The portfolio will be diversified across and within strategies to manage [IDENTIFIED RISKS], subject to the approved ranges.</w:t>
      </w:r>
    </w:p>
    <w:p>
      <w:pPr>
        <w:pStyle w:val="Clause"/>
      </w:pPr>
      <w:r>
        <w:rPr>
          <w:b/>
        </w:rPr>
        <w:t xml:space="preserve">Permitted and prohibited. </w:t>
      </w:r>
      <w:r>
        <w:t>Permitted investments are [LIST OR INCORPORATED SCHEDULE]. Prohibited investments, exposures, or practices are [LIST]. The following require prior approval from [BODY]: [ILLIQUID FUNDS, DERIVATIVES, LEVERAGE, CONCENTRATED POSITIONS, SECURITIES LENDING, OR OTHER ITEMS].</w:t>
      </w:r>
    </w:p>
    <w:p>
      <w:pPr>
        <w:pStyle w:val="Clause"/>
      </w:pPr>
      <w:r>
        <w:rPr>
          <w:b/>
        </w:rPr>
        <w:t xml:space="preserve">Illiquidity. </w:t>
      </w:r>
      <w:r>
        <w:t>Illiquid commitments may not exceed [BOARD-APPROVED LIMIT OR METHOD]. Before a new commitment, [ROLE] will evaluate existing unfunded commitments, expected calls and distributions, spending, collateral, stressed cash needs, and exit limitations.</w:t>
      </w:r>
    </w:p>
    <w:p>
      <w:pPr>
        <w:pStyle w:val="Clause"/>
      </w:pPr>
      <w:r>
        <w:rPr>
          <w:b/>
        </w:rPr>
        <w:t xml:space="preserve">Other constraints. </w:t>
      </w:r>
      <w:r>
        <w:t>Donor, legal, tax, mission, environmental, social, governance, concentration, custody, and operational constraints are recorded in [SCHEDULE].</w:t>
      </w:r>
    </w:p>
    <w:p>
      <w:pPr>
        <w:pStyle w:val="Heading2"/>
      </w:pPr>
      <w:r>
        <w:t>Board questions to resolve</w:t>
      </w:r>
    </w:p>
    <w:p>
      <w:pPr>
        <w:pStyle w:val="ListBullet"/>
        <w:spacing w:after="40"/>
        <w:ind w:left="317" w:hanging="230"/>
      </w:pPr>
      <w:r>
        <w:t>[STATUS] Can each constraint be applied consistently and reported?  Evidence: [ ]  Owner: [ ]</w:t>
      </w:r>
    </w:p>
    <w:p>
      <w:pPr>
        <w:pStyle w:val="ListBullet"/>
        <w:spacing w:after="40"/>
        <w:ind w:left="317" w:hanging="230"/>
      </w:pPr>
      <w:r>
        <w:t>[STATUS] Does the illiquidity measure include unfunded commitments and future cash needs?  Evidence: [ ]  Owner: [ ]</w:t>
      </w:r>
    </w:p>
    <w:p>
      <w:pPr>
        <w:pStyle w:val="ListBullet"/>
        <w:spacing w:after="40"/>
        <w:ind w:left="317" w:hanging="230"/>
      </w:pPr>
      <w:r>
        <w:t>[STATUS] Which exposures require prior approval or a separate schedule?  Evidence: [ ]  Owner: [ ]</w:t>
      </w:r>
    </w:p>
    <w:p>
      <w:r>
        <w:br w:type="page"/>
      </w:r>
    </w:p>
    <w:p>
      <w:pPr>
        <w:pStyle w:val="Heading1"/>
      </w:pPr>
      <w:r>
        <w:t>7. Service-provider selection and oversight</w:t>
      </w:r>
    </w:p>
    <w:p>
      <w:r>
        <w:t>Define the role, discretion, selection record, monitoring, fees, conflicts, custody, and termination process for every outside party.</w:t>
      </w:r>
    </w:p>
    <w:p>
      <w:pPr>
        <w:pStyle w:val="Clause"/>
      </w:pPr>
      <w:r>
        <w:rPr>
          <w:b/>
        </w:rPr>
        <w:t xml:space="preserve">Selection and agreements. </w:t>
      </w:r>
      <w:r>
        <w:t>[BODY] may retain [ADVISER / CONSULTANT / OCIO / INVESTMENT MANAGERS / CUSTODIAN] under written agreements that define authority, standard of care, reporting, fees, conflicts, custody, termination, and discretion. Selection will consider [CRITERIA] and be documented in [DUE-DILIGENCE RECORD].</w:t>
      </w:r>
    </w:p>
    <w:p>
      <w:pPr>
        <w:pStyle w:val="Clause"/>
      </w:pPr>
      <w:r>
        <w:rPr>
          <w:b/>
        </w:rPr>
        <w:t xml:space="preserve">Ongoing review. </w:t>
      </w:r>
      <w:r>
        <w:t>[ROLE] will review each provider at least [CADENCE] for performance appropriate to mandate, process, personnel, organization, risk, compliance, service, complete fees, conflicts, and continued fit with this IPS. Watch-list placement or termination will follow [PROCESS].</w:t>
      </w:r>
    </w:p>
    <w:p>
      <w:pPr>
        <w:pStyle w:val="Heading2"/>
      </w:pPr>
      <w:r>
        <w:t>Board questions to resolve</w:t>
      </w:r>
    </w:p>
    <w:p>
      <w:pPr>
        <w:pStyle w:val="ListBullet"/>
        <w:spacing w:after="40"/>
        <w:ind w:left="317" w:hanging="230"/>
      </w:pPr>
      <w:r>
        <w:t>[STATUS] Does each provider advise, decide, execute, hold assets, report, or perform more than one role?  Evidence: [ ]  Owner: [ ]</w:t>
      </w:r>
    </w:p>
    <w:p>
      <w:pPr>
        <w:pStyle w:val="ListBullet"/>
        <w:spacing w:after="40"/>
        <w:ind w:left="317" w:hanging="230"/>
      </w:pPr>
      <w:r>
        <w:t>[STATUS] Are all direct and underlying fees visible on a consistent basis?  Evidence: [ ]  Owner: [ ]</w:t>
      </w:r>
    </w:p>
    <w:p>
      <w:pPr>
        <w:pStyle w:val="ListBullet"/>
        <w:spacing w:after="40"/>
        <w:ind w:left="317" w:hanging="230"/>
      </w:pPr>
      <w:r>
        <w:t>[STATUS] What change triggers escalation, watch-list review, or termination?  Evidence: [ ]  Owner: [ ]</w:t>
      </w:r>
    </w:p>
    <w:p>
      <w:r>
        <w:br w:type="page"/>
      </w:r>
    </w:p>
    <w:p>
      <w:pPr>
        <w:pStyle w:val="Heading1"/>
      </w:pPr>
      <w:r>
        <w:t>8. Benchmarks, reporting, compliance, and fees</w:t>
      </w:r>
    </w:p>
    <w:p>
      <w:r>
        <w:t>Reports should allow the board to assess the policy and delegation, not only manager returns.</w:t>
      </w:r>
    </w:p>
    <w:p>
      <w:pPr>
        <w:pStyle w:val="Clause"/>
      </w:pPr>
      <w:r>
        <w:rPr>
          <w:b/>
        </w:rPr>
        <w:t xml:space="preserve">Core report. </w:t>
      </w:r>
      <w:r>
        <w:t>[RESPONSIBLE PARTY] will report portfolio performance [NET / GROSS] of [SPECIFIED FEES], compare results with [POLICY BENCHMARK AND CALCULATION METHOD], identify departures from policy, and document actions requiring approval.</w:t>
      </w:r>
    </w:p>
    <w:p>
      <w:pPr>
        <w:pStyle w:val="Clause"/>
      </w:pPr>
      <w:r>
        <w:rPr>
          <w:b/>
        </w:rPr>
        <w:t xml:space="preserve">Benchmark. </w:t>
      </w:r>
      <w:r>
        <w:t>The policy benchmark will use the approved strategic target weights, rebalance [FREQUENCY], and use [NAMED COMPONENT INDEXES]. Any actual-weight benchmark used for attribution or diagnostics will be labeled separately. Manager benchmarks will match each mandate.</w:t>
      </w:r>
    </w:p>
    <w:p>
      <w:pPr>
        <w:pStyle w:val="Clause"/>
      </w:pPr>
      <w:r>
        <w:rPr>
          <w:b/>
        </w:rPr>
        <w:t xml:space="preserve">Required content. </w:t>
      </w:r>
      <w:r>
        <w:t>Reports will show the measurement period, source, valuation basis, cash flows, allocation, range compliance, liquidity, unfunded commitments, spending, fees, material conflicts, and open exceptions.</w:t>
      </w:r>
    </w:p>
    <w:p>
      <w:pPr>
        <w:pStyle w:val="Heading2"/>
      </w:pPr>
      <w:r>
        <w:t>Reporting schedule</w:t>
      </w:r>
    </w:p>
    <w:tbl>
      <w:tblPr>
        <w:tblStyle w:val="TableGrid"/>
        <w:tblW w:type="auto" w:w="0"/>
        <w:jc w:val="center"/>
        <w:tblLook w:firstColumn="1" w:firstRow="1" w:lastColumn="0" w:lastRow="0" w:noHBand="0" w:noVBand="1" w:val="04A0"/>
      </w:tblPr>
      <w:tblGrid>
        <w:gridCol w:w="2045"/>
        <w:gridCol w:w="2045"/>
        <w:gridCol w:w="2045"/>
        <w:gridCol w:w="2045"/>
        <w:gridCol w:w="2045"/>
      </w:tblGrid>
      <w:tr>
        <w:trPr>
          <w:cantSplit/>
        </w:trPr>
        <w:tc>
          <w:tcPr>
            <w:tcW w:type="dxa" w:w="2664"/>
            <w:shd w:fill="112348"/>
            <w:vAlign w:val="center"/>
          </w:tcPr>
          <w:p>
            <w:pPr>
              <w:spacing w:after="0"/>
            </w:pPr>
            <w:r/>
            <w:r>
              <w:rPr>
                <w:rFonts w:ascii="Arial" w:hAnsi="Arial"/>
                <w:b/>
                <w:color w:val="FFFFFF"/>
                <w:sz w:val="15"/>
              </w:rPr>
              <w:t>Report or review</w:t>
            </w:r>
          </w:p>
        </w:tc>
        <w:tc>
          <w:tcPr>
            <w:tcW w:type="dxa" w:w="1656"/>
            <w:shd w:fill="112348"/>
            <w:vAlign w:val="center"/>
          </w:tcPr>
          <w:p>
            <w:pPr>
              <w:spacing w:after="0"/>
            </w:pPr>
            <w:r/>
            <w:r>
              <w:rPr>
                <w:rFonts w:ascii="Arial" w:hAnsi="Arial"/>
                <w:b/>
                <w:color w:val="FFFFFF"/>
                <w:sz w:val="15"/>
              </w:rPr>
              <w:t>Prepared by</w:t>
            </w:r>
          </w:p>
        </w:tc>
        <w:tc>
          <w:tcPr>
            <w:tcW w:type="dxa" w:w="1656"/>
            <w:shd w:fill="112348"/>
            <w:vAlign w:val="center"/>
          </w:tcPr>
          <w:p>
            <w:pPr>
              <w:spacing w:after="0"/>
            </w:pPr>
            <w:r/>
            <w:r>
              <w:rPr>
                <w:rFonts w:ascii="Arial" w:hAnsi="Arial"/>
                <w:b/>
                <w:color w:val="FFFFFF"/>
                <w:sz w:val="15"/>
              </w:rPr>
              <w:t>Recipient</w:t>
            </w:r>
          </w:p>
        </w:tc>
        <w:tc>
          <w:tcPr>
            <w:tcW w:type="dxa" w:w="1440"/>
            <w:shd w:fill="112348"/>
            <w:vAlign w:val="center"/>
          </w:tcPr>
          <w:p>
            <w:pPr>
              <w:spacing w:after="0"/>
            </w:pPr>
            <w:r/>
            <w:r>
              <w:rPr>
                <w:rFonts w:ascii="Arial" w:hAnsi="Arial"/>
                <w:b/>
                <w:color w:val="FFFFFF"/>
                <w:sz w:val="15"/>
              </w:rPr>
              <w:t>Cadence</w:t>
            </w:r>
          </w:p>
        </w:tc>
        <w:tc>
          <w:tcPr>
            <w:tcW w:type="dxa" w:w="2304"/>
            <w:shd w:fill="112348"/>
            <w:vAlign w:val="center"/>
          </w:tcPr>
          <w:p>
            <w:pPr>
              <w:spacing w:after="0"/>
            </w:pPr>
            <w:r/>
            <w:r>
              <w:rPr>
                <w:rFonts w:ascii="Arial" w:hAnsi="Arial"/>
                <w:b/>
                <w:color w:val="FFFFFF"/>
                <w:sz w:val="15"/>
              </w:rPr>
              <w:t>Record</w:t>
            </w:r>
          </w:p>
        </w:tc>
      </w:tr>
      <w:tr>
        <w:trPr>
          <w:cantSplit/>
        </w:trPr>
        <w:tc>
          <w:tcPr>
            <w:tcW w:type="dxa" w:w="2664"/>
            <w:vAlign w:val="center"/>
          </w:tcPr>
          <w:p>
            <w:pPr>
              <w:spacing w:after="0"/>
            </w:pPr>
            <w:r/>
            <w:r>
              <w:rPr>
                <w:rFonts w:ascii="Arial" w:hAnsi="Arial"/>
                <w:b w:val="0"/>
                <w:color w:val="17213A"/>
                <w:sz w:val="15"/>
              </w:rPr>
              <w:t>Portfolio / allocation</w:t>
            </w:r>
          </w:p>
        </w:tc>
        <w:tc>
          <w:tcPr>
            <w:tcW w:type="dxa" w:w="1656"/>
            <w:vAlign w:val="center"/>
          </w:tcPr>
          <w:p>
            <w:pPr>
              <w:spacing w:after="0"/>
            </w:pPr>
            <w:r/>
            <w:r>
              <w:rPr>
                <w:rFonts w:ascii="Arial" w:hAnsi="Arial"/>
                <w:b w:val="0"/>
                <w:color w:val="17213A"/>
                <w:sz w:val="15"/>
              </w:rPr>
              <w:t>[ROLE]</w:t>
            </w:r>
          </w:p>
        </w:tc>
        <w:tc>
          <w:tcPr>
            <w:tcW w:type="dxa" w:w="1656"/>
            <w:vAlign w:val="center"/>
          </w:tcPr>
          <w:p>
            <w:pPr>
              <w:spacing w:after="0"/>
            </w:pPr>
            <w:r/>
            <w:r>
              <w:rPr>
                <w:rFonts w:ascii="Arial" w:hAnsi="Arial"/>
                <w:b w:val="0"/>
                <w:color w:val="17213A"/>
                <w:sz w:val="15"/>
              </w:rPr>
              <w:t>[BODY]</w:t>
            </w:r>
          </w:p>
        </w:tc>
        <w:tc>
          <w:tcPr>
            <w:tcW w:type="dxa" w:w="1440"/>
            <w:vAlign w:val="center"/>
          </w:tcPr>
          <w:p>
            <w:pPr>
              <w:spacing w:after="0"/>
            </w:pPr>
            <w:r/>
            <w:r>
              <w:rPr>
                <w:rFonts w:ascii="Arial" w:hAnsi="Arial"/>
                <w:b w:val="0"/>
                <w:color w:val="17213A"/>
                <w:sz w:val="15"/>
              </w:rPr>
              <w:t>[CADENCE]</w:t>
            </w:r>
          </w:p>
        </w:tc>
        <w:tc>
          <w:tcPr>
            <w:tcW w:type="dxa" w:w="2304"/>
            <w:vAlign w:val="center"/>
          </w:tcPr>
          <w:p>
            <w:pPr>
              <w:spacing w:after="0"/>
            </w:pPr>
            <w:r/>
            <w:r>
              <w:rPr>
                <w:rFonts w:ascii="Arial" w:hAnsi="Arial"/>
                <w:b w:val="0"/>
                <w:color w:val="17213A"/>
                <w:sz w:val="15"/>
              </w:rPr>
              <w:t>[LOCATION]</w:t>
            </w:r>
          </w:p>
        </w:tc>
      </w:tr>
      <w:tr>
        <w:trPr>
          <w:cantSplit/>
        </w:trPr>
        <w:tc>
          <w:tcPr>
            <w:tcW w:type="dxa" w:w="2664"/>
            <w:shd w:fill="F2F5FB"/>
            <w:vAlign w:val="center"/>
          </w:tcPr>
          <w:p>
            <w:pPr>
              <w:spacing w:after="0"/>
            </w:pPr>
            <w:r/>
            <w:r>
              <w:rPr>
                <w:rFonts w:ascii="Arial" w:hAnsi="Arial"/>
                <w:b w:val="0"/>
                <w:color w:val="17213A"/>
                <w:sz w:val="15"/>
              </w:rPr>
              <w:t>Compliance / exceptions</w:t>
            </w:r>
          </w:p>
        </w:tc>
        <w:tc>
          <w:tcPr>
            <w:tcW w:type="dxa" w:w="1656"/>
            <w:shd w:fill="F2F5FB"/>
            <w:vAlign w:val="center"/>
          </w:tcPr>
          <w:p>
            <w:pPr>
              <w:spacing w:after="0"/>
            </w:pPr>
            <w:r/>
            <w:r>
              <w:rPr>
                <w:rFonts w:ascii="Arial" w:hAnsi="Arial"/>
                <w:b w:val="0"/>
                <w:color w:val="17213A"/>
                <w:sz w:val="15"/>
              </w:rPr>
              <w:t>[ROLE]</w:t>
            </w:r>
          </w:p>
        </w:tc>
        <w:tc>
          <w:tcPr>
            <w:tcW w:type="dxa" w:w="1656"/>
            <w:shd w:fill="F2F5FB"/>
            <w:vAlign w:val="center"/>
          </w:tcPr>
          <w:p>
            <w:pPr>
              <w:spacing w:after="0"/>
            </w:pPr>
            <w:r/>
            <w:r>
              <w:rPr>
                <w:rFonts w:ascii="Arial" w:hAnsi="Arial"/>
                <w:b w:val="0"/>
                <w:color w:val="17213A"/>
                <w:sz w:val="15"/>
              </w:rPr>
              <w:t>[BODY]</w:t>
            </w:r>
          </w:p>
        </w:tc>
        <w:tc>
          <w:tcPr>
            <w:tcW w:type="dxa" w:w="1440"/>
            <w:shd w:fill="F2F5FB"/>
            <w:vAlign w:val="center"/>
          </w:tcPr>
          <w:p>
            <w:pPr>
              <w:spacing w:after="0"/>
            </w:pPr>
            <w:r/>
            <w:r>
              <w:rPr>
                <w:rFonts w:ascii="Arial" w:hAnsi="Arial"/>
                <w:b w:val="0"/>
                <w:color w:val="17213A"/>
                <w:sz w:val="15"/>
              </w:rPr>
              <w:t>[CADENCE]</w:t>
            </w:r>
          </w:p>
        </w:tc>
        <w:tc>
          <w:tcPr>
            <w:tcW w:type="dxa" w:w="2304"/>
            <w:shd w:fill="F2F5FB"/>
            <w:vAlign w:val="center"/>
          </w:tcPr>
          <w:p>
            <w:pPr>
              <w:spacing w:after="0"/>
            </w:pPr>
            <w:r/>
            <w:r>
              <w:rPr>
                <w:rFonts w:ascii="Arial" w:hAnsi="Arial"/>
                <w:b w:val="0"/>
                <w:color w:val="17213A"/>
                <w:sz w:val="15"/>
              </w:rPr>
              <w:t>[LOCATION]</w:t>
            </w:r>
          </w:p>
        </w:tc>
      </w:tr>
      <w:tr>
        <w:trPr>
          <w:cantSplit/>
        </w:trPr>
        <w:tc>
          <w:tcPr>
            <w:tcW w:type="dxa" w:w="2664"/>
            <w:vAlign w:val="center"/>
          </w:tcPr>
          <w:p>
            <w:pPr>
              <w:spacing w:after="0"/>
            </w:pPr>
            <w:r/>
            <w:r>
              <w:rPr>
                <w:rFonts w:ascii="Arial" w:hAnsi="Arial"/>
                <w:b w:val="0"/>
                <w:color w:val="17213A"/>
                <w:sz w:val="15"/>
              </w:rPr>
              <w:t>Liquidity / commitments</w:t>
            </w:r>
          </w:p>
        </w:tc>
        <w:tc>
          <w:tcPr>
            <w:tcW w:type="dxa" w:w="1656"/>
            <w:vAlign w:val="center"/>
          </w:tcPr>
          <w:p>
            <w:pPr>
              <w:spacing w:after="0"/>
            </w:pPr>
            <w:r/>
            <w:r>
              <w:rPr>
                <w:rFonts w:ascii="Arial" w:hAnsi="Arial"/>
                <w:b w:val="0"/>
                <w:color w:val="17213A"/>
                <w:sz w:val="15"/>
              </w:rPr>
              <w:t>[ROLE]</w:t>
            </w:r>
          </w:p>
        </w:tc>
        <w:tc>
          <w:tcPr>
            <w:tcW w:type="dxa" w:w="1656"/>
            <w:vAlign w:val="center"/>
          </w:tcPr>
          <w:p>
            <w:pPr>
              <w:spacing w:after="0"/>
            </w:pPr>
            <w:r/>
            <w:r>
              <w:rPr>
                <w:rFonts w:ascii="Arial" w:hAnsi="Arial"/>
                <w:b w:val="0"/>
                <w:color w:val="17213A"/>
                <w:sz w:val="15"/>
              </w:rPr>
              <w:t>[BODY]</w:t>
            </w:r>
          </w:p>
        </w:tc>
        <w:tc>
          <w:tcPr>
            <w:tcW w:type="dxa" w:w="1440"/>
            <w:vAlign w:val="center"/>
          </w:tcPr>
          <w:p>
            <w:pPr>
              <w:spacing w:after="0"/>
            </w:pPr>
            <w:r/>
            <w:r>
              <w:rPr>
                <w:rFonts w:ascii="Arial" w:hAnsi="Arial"/>
                <w:b w:val="0"/>
                <w:color w:val="17213A"/>
                <w:sz w:val="15"/>
              </w:rPr>
              <w:t>[CADENCE]</w:t>
            </w:r>
          </w:p>
        </w:tc>
        <w:tc>
          <w:tcPr>
            <w:tcW w:type="dxa" w:w="2304"/>
            <w:vAlign w:val="center"/>
          </w:tcPr>
          <w:p>
            <w:pPr>
              <w:spacing w:after="0"/>
            </w:pPr>
            <w:r/>
            <w:r>
              <w:rPr>
                <w:rFonts w:ascii="Arial" w:hAnsi="Arial"/>
                <w:b w:val="0"/>
                <w:color w:val="17213A"/>
                <w:sz w:val="15"/>
              </w:rPr>
              <w:t>[LOCATION]</w:t>
            </w:r>
          </w:p>
        </w:tc>
      </w:tr>
      <w:tr>
        <w:trPr>
          <w:cantSplit/>
        </w:trPr>
        <w:tc>
          <w:tcPr>
            <w:tcW w:type="dxa" w:w="2664"/>
            <w:shd w:fill="F2F5FB"/>
            <w:vAlign w:val="center"/>
          </w:tcPr>
          <w:p>
            <w:pPr>
              <w:spacing w:after="0"/>
            </w:pPr>
            <w:r/>
            <w:r>
              <w:rPr>
                <w:rFonts w:ascii="Arial" w:hAnsi="Arial"/>
                <w:b w:val="0"/>
                <w:color w:val="17213A"/>
                <w:sz w:val="15"/>
              </w:rPr>
              <w:t>Fees / conflicts</w:t>
            </w:r>
          </w:p>
        </w:tc>
        <w:tc>
          <w:tcPr>
            <w:tcW w:type="dxa" w:w="1656"/>
            <w:shd w:fill="F2F5FB"/>
            <w:vAlign w:val="center"/>
          </w:tcPr>
          <w:p>
            <w:pPr>
              <w:spacing w:after="0"/>
            </w:pPr>
            <w:r/>
            <w:r>
              <w:rPr>
                <w:rFonts w:ascii="Arial" w:hAnsi="Arial"/>
                <w:b w:val="0"/>
                <w:color w:val="17213A"/>
                <w:sz w:val="15"/>
              </w:rPr>
              <w:t>[ROLE]</w:t>
            </w:r>
          </w:p>
        </w:tc>
        <w:tc>
          <w:tcPr>
            <w:tcW w:type="dxa" w:w="1656"/>
            <w:shd w:fill="F2F5FB"/>
            <w:vAlign w:val="center"/>
          </w:tcPr>
          <w:p>
            <w:pPr>
              <w:spacing w:after="0"/>
            </w:pPr>
            <w:r/>
            <w:r>
              <w:rPr>
                <w:rFonts w:ascii="Arial" w:hAnsi="Arial"/>
                <w:b w:val="0"/>
                <w:color w:val="17213A"/>
                <w:sz w:val="15"/>
              </w:rPr>
              <w:t>[BODY]</w:t>
            </w:r>
          </w:p>
        </w:tc>
        <w:tc>
          <w:tcPr>
            <w:tcW w:type="dxa" w:w="1440"/>
            <w:shd w:fill="F2F5FB"/>
            <w:vAlign w:val="center"/>
          </w:tcPr>
          <w:p>
            <w:pPr>
              <w:spacing w:after="0"/>
            </w:pPr>
            <w:r/>
            <w:r>
              <w:rPr>
                <w:rFonts w:ascii="Arial" w:hAnsi="Arial"/>
                <w:b w:val="0"/>
                <w:color w:val="17213A"/>
                <w:sz w:val="15"/>
              </w:rPr>
              <w:t>[CADENCE]</w:t>
            </w:r>
          </w:p>
        </w:tc>
        <w:tc>
          <w:tcPr>
            <w:tcW w:type="dxa" w:w="2304"/>
            <w:shd w:fill="F2F5FB"/>
            <w:vAlign w:val="center"/>
          </w:tcPr>
          <w:p>
            <w:pPr>
              <w:spacing w:after="0"/>
            </w:pPr>
            <w:r/>
            <w:r>
              <w:rPr>
                <w:rFonts w:ascii="Arial" w:hAnsi="Arial"/>
                <w:b w:val="0"/>
                <w:color w:val="17213A"/>
                <w:sz w:val="15"/>
              </w:rPr>
              <w:t>[LOCATION]</w:t>
            </w:r>
          </w:p>
        </w:tc>
      </w:tr>
    </w:tbl>
    <w:p>
      <w:pPr>
        <w:spacing w:after="0"/>
      </w:pPr>
    </w:p>
    <w:p>
      <w:pPr>
        <w:pStyle w:val="Heading2"/>
      </w:pPr>
      <w:r>
        <w:t>Board questions to resolve</w:t>
      </w:r>
    </w:p>
    <w:p>
      <w:pPr>
        <w:pStyle w:val="ListBullet"/>
        <w:spacing w:after="40"/>
        <w:ind w:left="317" w:hanging="230"/>
      </w:pPr>
      <w:r>
        <w:t>[STATUS] Can a reader reproduce the policy benchmark from the description?  Evidence: [ ]  Owner: [ ]</w:t>
      </w:r>
    </w:p>
    <w:p>
      <w:pPr>
        <w:pStyle w:val="ListBullet"/>
        <w:spacing w:after="40"/>
        <w:ind w:left="317" w:hanging="230"/>
      </w:pPr>
      <w:r>
        <w:t>[STATUS] Are net and gross results labeled with the fees included?  Evidence: [ ]  Owner: [ ]</w:t>
      </w:r>
    </w:p>
    <w:p>
      <w:pPr>
        <w:pStyle w:val="ListBullet"/>
        <w:spacing w:after="40"/>
        <w:ind w:left="317" w:hanging="230"/>
      </w:pPr>
      <w:r>
        <w:t>[STATUS] Does the report surface policy breaches, liquidity, conflicts, and required decisions?  Evidence: [ ]  Owner: [ ]</w:t>
      </w:r>
    </w:p>
    <w:p>
      <w:r>
        <w:br w:type="page"/>
      </w:r>
    </w:p>
    <w:p>
      <w:pPr>
        <w:pStyle w:val="Heading1"/>
      </w:pPr>
      <w:r>
        <w:t>9. Exceptions, breaches, and changes</w:t>
      </w:r>
    </w:p>
    <w:p>
      <w:r>
        <w:t>A written exception process prevents a temporary departure from silently changing the policy.</w:t>
      </w:r>
    </w:p>
    <w:p>
      <w:pPr>
        <w:pStyle w:val="Clause"/>
      </w:pPr>
      <w:r>
        <w:rPr>
          <w:b/>
        </w:rPr>
        <w:t xml:space="preserve">Notice and log. </w:t>
      </w:r>
      <w:r>
        <w:t>A person identifying an actual or expected breach will notify [ROLE] within [TIME]. [ROLE] will record the provision, cause, date, financial and governance impact, interim safeguards, responsible owner, proposed remedy, authority, and target date in the exception log.</w:t>
      </w:r>
    </w:p>
    <w:p>
      <w:pPr>
        <w:pStyle w:val="Clause"/>
      </w:pPr>
      <w:r>
        <w:rPr>
          <w:b/>
        </w:rPr>
        <w:t xml:space="preserve">Approval. </w:t>
      </w:r>
      <w:r>
        <w:t>Only [BODY] may approve an exception, except [NARROW EMERGENCY AUTHORITY, IF ANY]. Approval of one exception does not amend this IPS.</w:t>
      </w:r>
    </w:p>
    <w:p>
      <w:pPr>
        <w:pStyle w:val="Clause"/>
      </w:pPr>
      <w:r>
        <w:rPr>
          <w:b/>
        </w:rPr>
        <w:t xml:space="preserve">Review trigger. </w:t>
      </w:r>
      <w:r>
        <w:t>Material changes in mission, finances, spending, gifts, liabilities, law, governance, providers, liquidity, or portfolio structure will trigger an interim review. Amendments require [PROCESS], a new version, and an effective date.</w:t>
      </w:r>
    </w:p>
    <w:p>
      <w:pPr>
        <w:pStyle w:val="Heading2"/>
      </w:pPr>
      <w:r>
        <w:t>Board questions to resolve</w:t>
      </w:r>
    </w:p>
    <w:p>
      <w:pPr>
        <w:pStyle w:val="ListBullet"/>
        <w:spacing w:after="40"/>
        <w:ind w:left="317" w:hanging="230"/>
      </w:pPr>
      <w:r>
        <w:t>[STATUS] Who must act when a breach is expected rather than already present?  Evidence: [ ]  Owner: [ ]</w:t>
      </w:r>
    </w:p>
    <w:p>
      <w:pPr>
        <w:pStyle w:val="ListBullet"/>
        <w:spacing w:after="40"/>
        <w:ind w:left="317" w:hanging="230"/>
      </w:pPr>
      <w:r>
        <w:t>[STATUS] What narrow emergency authority, if any, is appropriate?  Evidence: [ ]  Owner: [ ]</w:t>
      </w:r>
    </w:p>
    <w:p>
      <w:pPr>
        <w:pStyle w:val="ListBullet"/>
        <w:spacing w:after="40"/>
        <w:ind w:left="317" w:hanging="230"/>
      </w:pPr>
      <w:r>
        <w:t>[STATUS] When does a recurring exception signal that policy or implementation should change?  Evidence: [ ]  Owner: [ ]</w:t>
      </w:r>
    </w:p>
    <w:p>
      <w:r>
        <w:br w:type="page"/>
      </w:r>
    </w:p>
    <w:p>
      <w:pPr>
        <w:pStyle w:val="Heading1"/>
      </w:pPr>
      <w:r>
        <w:t>10. Review, adoption, and version control</w:t>
      </w:r>
    </w:p>
    <w:p>
      <w:r>
        <w:t>Record when the policy was reviewed, what evidence was considered, who approved it, and which version is in force.</w:t>
      </w:r>
    </w:p>
    <w:p>
      <w:pPr>
        <w:pStyle w:val="Clause"/>
      </w:pPr>
      <w:r>
        <w:rPr>
          <w:b/>
        </w:rPr>
        <w:t xml:space="preserve">Review. </w:t>
      </w:r>
      <w:r>
        <w:t>This IPS will be reviewed at least [ANNUALLY / OTHER CADENCE] and after a trigger described above. A scheduled review does not require a change; minutes will record whether the policy remains appropriate, evidence considered, and follow-up.</w:t>
      </w:r>
    </w:p>
    <w:p>
      <w:pPr>
        <w:pStyle w:val="Clause"/>
      </w:pPr>
      <w:r>
        <w:rPr>
          <w:b/>
        </w:rPr>
        <w:t xml:space="preserve">Approval. </w:t>
      </w:r>
      <w:r>
        <w:t>Approved by: [AUTHORIZED BODY] | Approval date: [DATE] | Effective date: [DATE] | Version: [VERSION] | Supersedes: [VERSION / NONE] | Next scheduled review: [DATE] | Minutes or resolution: [REFERENCE] | Signatures if required: [NAMES / TITLES / DATES]</w:t>
      </w:r>
    </w:p>
    <w:p>
      <w:pPr>
        <w:pStyle w:val="Heading2"/>
      </w:pPr>
      <w:r>
        <w:t>Version history</w:t>
      </w:r>
    </w:p>
    <w:tbl>
      <w:tblPr>
        <w:tblStyle w:val="TableGrid"/>
        <w:tblW w:type="auto" w:w="0"/>
        <w:jc w:val="center"/>
        <w:tblLook w:firstColumn="1" w:firstRow="1" w:lastColumn="0" w:lastRow="0" w:noHBand="0" w:noVBand="1" w:val="04A0"/>
      </w:tblPr>
      <w:tblGrid>
        <w:gridCol w:w="2045"/>
        <w:gridCol w:w="2045"/>
        <w:gridCol w:w="2045"/>
        <w:gridCol w:w="2045"/>
        <w:gridCol w:w="2045"/>
      </w:tblGrid>
      <w:tr>
        <w:trPr>
          <w:cantSplit/>
        </w:trPr>
        <w:tc>
          <w:tcPr>
            <w:tcW w:type="dxa" w:w="1080"/>
            <w:shd w:fill="112348"/>
            <w:vAlign w:val="center"/>
          </w:tcPr>
          <w:p>
            <w:pPr>
              <w:spacing w:after="0"/>
            </w:pPr>
            <w:r/>
            <w:r>
              <w:rPr>
                <w:rFonts w:ascii="Arial" w:hAnsi="Arial"/>
                <w:b/>
                <w:color w:val="FFFFFF"/>
                <w:sz w:val="15"/>
              </w:rPr>
              <w:t>Version</w:t>
            </w:r>
          </w:p>
        </w:tc>
        <w:tc>
          <w:tcPr>
            <w:tcW w:type="dxa" w:w="1440"/>
            <w:shd w:fill="112348"/>
            <w:vAlign w:val="center"/>
          </w:tcPr>
          <w:p>
            <w:pPr>
              <w:spacing w:after="0"/>
            </w:pPr>
            <w:r/>
            <w:r>
              <w:rPr>
                <w:rFonts w:ascii="Arial" w:hAnsi="Arial"/>
                <w:b/>
                <w:color w:val="FFFFFF"/>
                <w:sz w:val="15"/>
              </w:rPr>
              <w:t>Date</w:t>
            </w:r>
          </w:p>
        </w:tc>
        <w:tc>
          <w:tcPr>
            <w:tcW w:type="dxa" w:w="3312"/>
            <w:shd w:fill="112348"/>
            <w:vAlign w:val="center"/>
          </w:tcPr>
          <w:p>
            <w:pPr>
              <w:spacing w:after="0"/>
            </w:pPr>
            <w:r/>
            <w:r>
              <w:rPr>
                <w:rFonts w:ascii="Arial" w:hAnsi="Arial"/>
                <w:b/>
                <w:color w:val="FFFFFF"/>
                <w:sz w:val="15"/>
              </w:rPr>
              <w:t>Change</w:t>
            </w:r>
          </w:p>
        </w:tc>
        <w:tc>
          <w:tcPr>
            <w:tcW w:type="dxa" w:w="1944"/>
            <w:shd w:fill="112348"/>
            <w:vAlign w:val="center"/>
          </w:tcPr>
          <w:p>
            <w:pPr>
              <w:spacing w:after="0"/>
            </w:pPr>
            <w:r/>
            <w:r>
              <w:rPr>
                <w:rFonts w:ascii="Arial" w:hAnsi="Arial"/>
                <w:b/>
                <w:color w:val="FFFFFF"/>
                <w:sz w:val="15"/>
              </w:rPr>
              <w:t>Approved by</w:t>
            </w:r>
          </w:p>
        </w:tc>
        <w:tc>
          <w:tcPr>
            <w:tcW w:type="dxa" w:w="2232"/>
            <w:shd w:fill="112348"/>
            <w:vAlign w:val="center"/>
          </w:tcPr>
          <w:p>
            <w:pPr>
              <w:spacing w:after="0"/>
            </w:pPr>
            <w:r/>
            <w:r>
              <w:rPr>
                <w:rFonts w:ascii="Arial" w:hAnsi="Arial"/>
                <w:b/>
                <w:color w:val="FFFFFF"/>
                <w:sz w:val="15"/>
              </w:rPr>
              <w:t>Record</w:t>
            </w:r>
          </w:p>
        </w:tc>
      </w:tr>
      <w:tr>
        <w:trPr>
          <w:cantSplit/>
        </w:trPr>
        <w:tc>
          <w:tcPr>
            <w:tcW w:type="dxa" w:w="1080"/>
            <w:vAlign w:val="center"/>
          </w:tcPr>
          <w:p>
            <w:pPr>
              <w:spacing w:after="0"/>
            </w:pPr>
            <w:r/>
            <w:r>
              <w:rPr>
                <w:rFonts w:ascii="Arial" w:hAnsi="Arial"/>
                <w:b w:val="0"/>
                <w:color w:val="17213A"/>
                <w:sz w:val="15"/>
              </w:rPr>
              <w:t>[1.0]</w:t>
            </w:r>
          </w:p>
        </w:tc>
        <w:tc>
          <w:tcPr>
            <w:tcW w:type="dxa" w:w="1440"/>
            <w:vAlign w:val="center"/>
          </w:tcPr>
          <w:p>
            <w:pPr>
              <w:spacing w:after="0"/>
            </w:pPr>
            <w:r/>
            <w:r>
              <w:rPr>
                <w:rFonts w:ascii="Arial" w:hAnsi="Arial"/>
                <w:b w:val="0"/>
                <w:color w:val="17213A"/>
                <w:sz w:val="15"/>
              </w:rPr>
              <w:t>[DATE]</w:t>
            </w:r>
          </w:p>
        </w:tc>
        <w:tc>
          <w:tcPr>
            <w:tcW w:type="dxa" w:w="3312"/>
            <w:vAlign w:val="center"/>
          </w:tcPr>
          <w:p>
            <w:pPr>
              <w:spacing w:after="0"/>
            </w:pPr>
            <w:r/>
            <w:r>
              <w:rPr>
                <w:rFonts w:ascii="Arial" w:hAnsi="Arial"/>
                <w:b w:val="0"/>
                <w:color w:val="17213A"/>
                <w:sz w:val="15"/>
              </w:rPr>
              <w:t>[INITIAL ADOPTION]</w:t>
            </w:r>
          </w:p>
        </w:tc>
        <w:tc>
          <w:tcPr>
            <w:tcW w:type="dxa" w:w="1944"/>
            <w:vAlign w:val="center"/>
          </w:tcPr>
          <w:p>
            <w:pPr>
              <w:spacing w:after="0"/>
            </w:pPr>
            <w:r/>
            <w:r>
              <w:rPr>
                <w:rFonts w:ascii="Arial" w:hAnsi="Arial"/>
                <w:b w:val="0"/>
                <w:color w:val="17213A"/>
                <w:sz w:val="15"/>
              </w:rPr>
              <w:t>[BODY]</w:t>
            </w:r>
          </w:p>
        </w:tc>
        <w:tc>
          <w:tcPr>
            <w:tcW w:type="dxa" w:w="2232"/>
            <w:vAlign w:val="center"/>
          </w:tcPr>
          <w:p>
            <w:pPr>
              <w:spacing w:after="0"/>
            </w:pPr>
            <w:r/>
            <w:r>
              <w:rPr>
                <w:rFonts w:ascii="Arial" w:hAnsi="Arial"/>
                <w:b w:val="0"/>
                <w:color w:val="17213A"/>
                <w:sz w:val="15"/>
              </w:rPr>
              <w:t>[MINUTES]</w:t>
            </w:r>
          </w:p>
        </w:tc>
      </w:tr>
      <w:tr>
        <w:trPr>
          <w:cantSplit/>
        </w:trPr>
        <w:tc>
          <w:tcPr>
            <w:tcW w:type="dxa" w:w="1080"/>
            <w:shd w:fill="F2F5FB"/>
            <w:vAlign w:val="center"/>
          </w:tcPr>
          <w:p>
            <w:pPr>
              <w:spacing w:after="0"/>
            </w:pPr>
            <w:r/>
            <w:r>
              <w:rPr>
                <w:rFonts w:ascii="Arial" w:hAnsi="Arial"/>
                <w:b w:val="0"/>
                <w:color w:val="17213A"/>
                <w:sz w:val="15"/>
              </w:rPr>
              <w:t>[ ]</w:t>
            </w:r>
          </w:p>
        </w:tc>
        <w:tc>
          <w:tcPr>
            <w:tcW w:type="dxa" w:w="1440"/>
            <w:shd w:fill="F2F5FB"/>
            <w:vAlign w:val="center"/>
          </w:tcPr>
          <w:p>
            <w:pPr>
              <w:spacing w:after="0"/>
            </w:pPr>
            <w:r/>
            <w:r>
              <w:rPr>
                <w:rFonts w:ascii="Arial" w:hAnsi="Arial"/>
                <w:b w:val="0"/>
                <w:color w:val="17213A"/>
                <w:sz w:val="15"/>
              </w:rPr>
              <w:t>[ ]</w:t>
            </w:r>
          </w:p>
        </w:tc>
        <w:tc>
          <w:tcPr>
            <w:tcW w:type="dxa" w:w="3312"/>
            <w:shd w:fill="F2F5FB"/>
            <w:vAlign w:val="center"/>
          </w:tcPr>
          <w:p>
            <w:pPr>
              <w:spacing w:after="0"/>
            </w:pPr>
            <w:r/>
            <w:r>
              <w:rPr>
                <w:rFonts w:ascii="Arial" w:hAnsi="Arial"/>
                <w:b w:val="0"/>
                <w:color w:val="17213A"/>
                <w:sz w:val="15"/>
              </w:rPr>
              <w:t>[ ]</w:t>
            </w:r>
          </w:p>
        </w:tc>
        <w:tc>
          <w:tcPr>
            <w:tcW w:type="dxa" w:w="1944"/>
            <w:shd w:fill="F2F5FB"/>
            <w:vAlign w:val="center"/>
          </w:tcPr>
          <w:p>
            <w:pPr>
              <w:spacing w:after="0"/>
            </w:pPr>
            <w:r/>
            <w:r>
              <w:rPr>
                <w:rFonts w:ascii="Arial" w:hAnsi="Arial"/>
                <w:b w:val="0"/>
                <w:color w:val="17213A"/>
                <w:sz w:val="15"/>
              </w:rPr>
              <w:t>[ ]</w:t>
            </w:r>
          </w:p>
        </w:tc>
        <w:tc>
          <w:tcPr>
            <w:tcW w:type="dxa" w:w="2232"/>
            <w:shd w:fill="F2F5FB"/>
            <w:vAlign w:val="center"/>
          </w:tcPr>
          <w:p>
            <w:pPr>
              <w:spacing w:after="0"/>
            </w:pPr>
            <w:r/>
            <w:r>
              <w:rPr>
                <w:rFonts w:ascii="Arial" w:hAnsi="Arial"/>
                <w:b w:val="0"/>
                <w:color w:val="17213A"/>
                <w:sz w:val="15"/>
              </w:rPr>
              <w:t>[ ]</w:t>
            </w:r>
          </w:p>
        </w:tc>
      </w:tr>
    </w:tbl>
    <w:p>
      <w:pPr>
        <w:spacing w:after="0"/>
      </w:pPr>
    </w:p>
    <w:p>
      <w:pPr>
        <w:pStyle w:val="Heading2"/>
      </w:pPr>
      <w:r>
        <w:t>Board questions to resolve</w:t>
      </w:r>
    </w:p>
    <w:p>
      <w:pPr>
        <w:pStyle w:val="ListBullet"/>
        <w:spacing w:after="40"/>
        <w:ind w:left="317" w:hanging="230"/>
      </w:pPr>
      <w:r>
        <w:t>[STATUS] Is the effective version easy for staff, committee members, and providers to locate?  Evidence: [ ]  Owner: [ ]</w:t>
      </w:r>
    </w:p>
    <w:p>
      <w:pPr>
        <w:pStyle w:val="ListBullet"/>
        <w:spacing w:after="40"/>
        <w:ind w:left="317" w:hanging="230"/>
      </w:pPr>
      <w:r>
        <w:t>[STATUS] Do minutes identify evidence, unresolved items, and required follow-up?  Evidence: [ ]  Owner: [ ]</w:t>
      </w:r>
    </w:p>
    <w:p>
      <w:pPr>
        <w:pStyle w:val="ListBullet"/>
        <w:spacing w:after="40"/>
        <w:ind w:left="317" w:hanging="230"/>
      </w:pPr>
      <w:r>
        <w:t>[STATUS] Has every party with an assigned responsibility received the final policy?  Evidence: [ ]  Owner: [ ]</w:t>
      </w:r>
    </w:p>
    <w:p>
      <w:r>
        <w:br w:type="page"/>
      </w:r>
    </w:p>
    <w:p>
      <w:pPr>
        <w:pStyle w:val="Heading1"/>
      </w:pPr>
      <w:r>
        <w:t>Appendix A · Fund and account schedule</w:t>
      </w:r>
    </w:p>
    <w:tbl>
      <w:tblPr>
        <w:tblStyle w:val="TableGrid"/>
        <w:tblW w:type="auto" w:w="0"/>
        <w:jc w:val="center"/>
        <w:tblLook w:firstColumn="1" w:firstRow="1" w:lastColumn="0" w:lastRow="0" w:noHBand="0" w:noVBand="1" w:val="04A0"/>
      </w:tblPr>
      <w:tblGrid>
        <w:gridCol w:w="2045"/>
        <w:gridCol w:w="2045"/>
        <w:gridCol w:w="2045"/>
        <w:gridCol w:w="2045"/>
        <w:gridCol w:w="2045"/>
      </w:tblGrid>
      <w:tr>
        <w:trPr>
          <w:cantSplit/>
        </w:trPr>
        <w:tc>
          <w:tcPr>
            <w:tcW w:type="dxa" w:w="1800"/>
            <w:shd w:fill="112348"/>
            <w:vAlign w:val="center"/>
          </w:tcPr>
          <w:p>
            <w:pPr>
              <w:spacing w:after="0"/>
            </w:pPr>
            <w:r/>
            <w:r>
              <w:rPr>
                <w:rFonts w:ascii="Arial" w:hAnsi="Arial"/>
                <w:b/>
                <w:color w:val="FFFFFF"/>
                <w:sz w:val="15"/>
              </w:rPr>
              <w:t>Fund / account</w:t>
            </w:r>
          </w:p>
        </w:tc>
        <w:tc>
          <w:tcPr>
            <w:tcW w:type="dxa" w:w="2160"/>
            <w:shd w:fill="112348"/>
            <w:vAlign w:val="center"/>
          </w:tcPr>
          <w:p>
            <w:pPr>
              <w:spacing w:after="0"/>
            </w:pPr>
            <w:r/>
            <w:r>
              <w:rPr>
                <w:rFonts w:ascii="Arial" w:hAnsi="Arial"/>
                <w:b/>
                <w:color w:val="FFFFFF"/>
                <w:sz w:val="15"/>
              </w:rPr>
              <w:t>Category / purpose</w:t>
            </w:r>
          </w:p>
        </w:tc>
        <w:tc>
          <w:tcPr>
            <w:tcW w:type="dxa" w:w="2376"/>
            <w:shd w:fill="112348"/>
            <w:vAlign w:val="center"/>
          </w:tcPr>
          <w:p>
            <w:pPr>
              <w:spacing w:after="0"/>
            </w:pPr>
            <w:r/>
            <w:r>
              <w:rPr>
                <w:rFonts w:ascii="Arial" w:hAnsi="Arial"/>
                <w:b/>
                <w:color w:val="FFFFFF"/>
                <w:sz w:val="15"/>
              </w:rPr>
              <w:t>Restriction or designation</w:t>
            </w:r>
          </w:p>
        </w:tc>
        <w:tc>
          <w:tcPr>
            <w:tcW w:type="dxa" w:w="1944"/>
            <w:shd w:fill="112348"/>
            <w:vAlign w:val="center"/>
          </w:tcPr>
          <w:p>
            <w:pPr>
              <w:spacing w:after="0"/>
            </w:pPr>
            <w:r/>
            <w:r>
              <w:rPr>
                <w:rFonts w:ascii="Arial" w:hAnsi="Arial"/>
                <w:b/>
                <w:color w:val="FFFFFF"/>
                <w:sz w:val="15"/>
              </w:rPr>
              <w:t>Liquidity / spending</w:t>
            </w:r>
          </w:p>
        </w:tc>
        <w:tc>
          <w:tcPr>
            <w:tcW w:type="dxa" w:w="2088"/>
            <w:shd w:fill="112348"/>
            <w:vAlign w:val="center"/>
          </w:tcPr>
          <w:p>
            <w:pPr>
              <w:spacing w:after="0"/>
            </w:pPr>
            <w:r/>
            <w:r>
              <w:rPr>
                <w:rFonts w:ascii="Arial" w:hAnsi="Arial"/>
                <w:b/>
                <w:color w:val="FFFFFF"/>
                <w:sz w:val="15"/>
              </w:rPr>
              <w:t>Controlling record</w:t>
            </w:r>
          </w:p>
        </w:tc>
      </w:tr>
      <w:tr>
        <w:trPr>
          <w:cantSplit/>
        </w:trPr>
        <w:tc>
          <w:tcPr>
            <w:tcW w:type="dxa" w:w="1800"/>
            <w:vAlign w:val="center"/>
          </w:tcPr>
          <w:p>
            <w:pPr>
              <w:spacing w:after="0"/>
            </w:pPr>
            <w:r/>
            <w:r>
              <w:rPr>
                <w:rFonts w:ascii="Arial" w:hAnsi="Arial"/>
                <w:b w:val="0"/>
                <w:color w:val="17213A"/>
                <w:sz w:val="15"/>
              </w:rPr>
              <w:t>[ ]</w:t>
            </w:r>
          </w:p>
        </w:tc>
        <w:tc>
          <w:tcPr>
            <w:tcW w:type="dxa" w:w="2160"/>
            <w:vAlign w:val="center"/>
          </w:tcPr>
          <w:p>
            <w:pPr>
              <w:spacing w:after="0"/>
            </w:pPr>
            <w:r/>
            <w:r>
              <w:rPr>
                <w:rFonts w:ascii="Arial" w:hAnsi="Arial"/>
                <w:b w:val="0"/>
                <w:color w:val="17213A"/>
                <w:sz w:val="15"/>
              </w:rPr>
              <w:t>[ ]</w:t>
            </w:r>
          </w:p>
        </w:tc>
        <w:tc>
          <w:tcPr>
            <w:tcW w:type="dxa" w:w="2376"/>
            <w:vAlign w:val="center"/>
          </w:tcPr>
          <w:p>
            <w:pPr>
              <w:spacing w:after="0"/>
            </w:pPr>
            <w:r/>
            <w:r>
              <w:rPr>
                <w:rFonts w:ascii="Arial" w:hAnsi="Arial"/>
                <w:b w:val="0"/>
                <w:color w:val="17213A"/>
                <w:sz w:val="15"/>
              </w:rPr>
              <w:t>[ ]</w:t>
            </w:r>
          </w:p>
        </w:tc>
        <w:tc>
          <w:tcPr>
            <w:tcW w:type="dxa" w:w="1944"/>
            <w:vAlign w:val="center"/>
          </w:tcPr>
          <w:p>
            <w:pPr>
              <w:spacing w:after="0"/>
            </w:pPr>
            <w:r/>
            <w:r>
              <w:rPr>
                <w:rFonts w:ascii="Arial" w:hAnsi="Arial"/>
                <w:b w:val="0"/>
                <w:color w:val="17213A"/>
                <w:sz w:val="15"/>
              </w:rPr>
              <w:t>[ ]</w:t>
            </w:r>
          </w:p>
        </w:tc>
        <w:tc>
          <w:tcPr>
            <w:tcW w:type="dxa" w:w="2088"/>
            <w:vAlign w:val="center"/>
          </w:tcPr>
          <w:p>
            <w:pPr>
              <w:spacing w:after="0"/>
            </w:pPr>
            <w:r/>
            <w:r>
              <w:rPr>
                <w:rFonts w:ascii="Arial" w:hAnsi="Arial"/>
                <w:b w:val="0"/>
                <w:color w:val="17213A"/>
                <w:sz w:val="15"/>
              </w:rPr>
              <w:t>[ ]</w:t>
            </w:r>
          </w:p>
        </w:tc>
      </w:tr>
      <w:tr>
        <w:trPr>
          <w:cantSplit/>
        </w:trPr>
        <w:tc>
          <w:tcPr>
            <w:tcW w:type="dxa" w:w="1800"/>
            <w:shd w:fill="F2F5FB"/>
            <w:vAlign w:val="center"/>
          </w:tcPr>
          <w:p>
            <w:pPr>
              <w:spacing w:after="0"/>
            </w:pPr>
            <w:r/>
            <w:r>
              <w:rPr>
                <w:rFonts w:ascii="Arial" w:hAnsi="Arial"/>
                <w:b w:val="0"/>
                <w:color w:val="17213A"/>
                <w:sz w:val="15"/>
              </w:rPr>
              <w:t>[ ]</w:t>
            </w:r>
          </w:p>
        </w:tc>
        <w:tc>
          <w:tcPr>
            <w:tcW w:type="dxa" w:w="2160"/>
            <w:shd w:fill="F2F5FB"/>
            <w:vAlign w:val="center"/>
          </w:tcPr>
          <w:p>
            <w:pPr>
              <w:spacing w:after="0"/>
            </w:pPr>
            <w:r/>
            <w:r>
              <w:rPr>
                <w:rFonts w:ascii="Arial" w:hAnsi="Arial"/>
                <w:b w:val="0"/>
                <w:color w:val="17213A"/>
                <w:sz w:val="15"/>
              </w:rPr>
              <w:t>[ ]</w:t>
            </w:r>
          </w:p>
        </w:tc>
        <w:tc>
          <w:tcPr>
            <w:tcW w:type="dxa" w:w="2376"/>
            <w:shd w:fill="F2F5FB"/>
            <w:vAlign w:val="center"/>
          </w:tcPr>
          <w:p>
            <w:pPr>
              <w:spacing w:after="0"/>
            </w:pPr>
            <w:r/>
            <w:r>
              <w:rPr>
                <w:rFonts w:ascii="Arial" w:hAnsi="Arial"/>
                <w:b w:val="0"/>
                <w:color w:val="17213A"/>
                <w:sz w:val="15"/>
              </w:rPr>
              <w:t>[ ]</w:t>
            </w:r>
          </w:p>
        </w:tc>
        <w:tc>
          <w:tcPr>
            <w:tcW w:type="dxa" w:w="1944"/>
            <w:shd w:fill="F2F5FB"/>
            <w:vAlign w:val="center"/>
          </w:tcPr>
          <w:p>
            <w:pPr>
              <w:spacing w:after="0"/>
            </w:pPr>
            <w:r/>
            <w:r>
              <w:rPr>
                <w:rFonts w:ascii="Arial" w:hAnsi="Arial"/>
                <w:b w:val="0"/>
                <w:color w:val="17213A"/>
                <w:sz w:val="15"/>
              </w:rPr>
              <w:t>[ ]</w:t>
            </w:r>
          </w:p>
        </w:tc>
        <w:tc>
          <w:tcPr>
            <w:tcW w:type="dxa" w:w="2088"/>
            <w:shd w:fill="F2F5FB"/>
            <w:vAlign w:val="center"/>
          </w:tcPr>
          <w:p>
            <w:pPr>
              <w:spacing w:after="0"/>
            </w:pPr>
            <w:r/>
            <w:r>
              <w:rPr>
                <w:rFonts w:ascii="Arial" w:hAnsi="Arial"/>
                <w:b w:val="0"/>
                <w:color w:val="17213A"/>
                <w:sz w:val="15"/>
              </w:rPr>
              <w:t>[ ]</w:t>
            </w:r>
          </w:p>
        </w:tc>
      </w:tr>
      <w:tr>
        <w:trPr>
          <w:cantSplit/>
        </w:trPr>
        <w:tc>
          <w:tcPr>
            <w:tcW w:type="dxa" w:w="1800"/>
            <w:vAlign w:val="center"/>
          </w:tcPr>
          <w:p>
            <w:pPr>
              <w:spacing w:after="0"/>
            </w:pPr>
            <w:r/>
            <w:r>
              <w:rPr>
                <w:rFonts w:ascii="Arial" w:hAnsi="Arial"/>
                <w:b w:val="0"/>
                <w:color w:val="17213A"/>
                <w:sz w:val="15"/>
              </w:rPr>
              <w:t>[ ]</w:t>
            </w:r>
          </w:p>
        </w:tc>
        <w:tc>
          <w:tcPr>
            <w:tcW w:type="dxa" w:w="2160"/>
            <w:vAlign w:val="center"/>
          </w:tcPr>
          <w:p>
            <w:pPr>
              <w:spacing w:after="0"/>
            </w:pPr>
            <w:r/>
            <w:r>
              <w:rPr>
                <w:rFonts w:ascii="Arial" w:hAnsi="Arial"/>
                <w:b w:val="0"/>
                <w:color w:val="17213A"/>
                <w:sz w:val="15"/>
              </w:rPr>
              <w:t>[ ]</w:t>
            </w:r>
          </w:p>
        </w:tc>
        <w:tc>
          <w:tcPr>
            <w:tcW w:type="dxa" w:w="2376"/>
            <w:vAlign w:val="center"/>
          </w:tcPr>
          <w:p>
            <w:pPr>
              <w:spacing w:after="0"/>
            </w:pPr>
            <w:r/>
            <w:r>
              <w:rPr>
                <w:rFonts w:ascii="Arial" w:hAnsi="Arial"/>
                <w:b w:val="0"/>
                <w:color w:val="17213A"/>
                <w:sz w:val="15"/>
              </w:rPr>
              <w:t>[ ]</w:t>
            </w:r>
          </w:p>
        </w:tc>
        <w:tc>
          <w:tcPr>
            <w:tcW w:type="dxa" w:w="1944"/>
            <w:vAlign w:val="center"/>
          </w:tcPr>
          <w:p>
            <w:pPr>
              <w:spacing w:after="0"/>
            </w:pPr>
            <w:r/>
            <w:r>
              <w:rPr>
                <w:rFonts w:ascii="Arial" w:hAnsi="Arial"/>
                <w:b w:val="0"/>
                <w:color w:val="17213A"/>
                <w:sz w:val="15"/>
              </w:rPr>
              <w:t>[ ]</w:t>
            </w:r>
          </w:p>
        </w:tc>
        <w:tc>
          <w:tcPr>
            <w:tcW w:type="dxa" w:w="2088"/>
            <w:vAlign w:val="center"/>
          </w:tcPr>
          <w:p>
            <w:pPr>
              <w:spacing w:after="0"/>
            </w:pPr>
            <w:r/>
            <w:r>
              <w:rPr>
                <w:rFonts w:ascii="Arial" w:hAnsi="Arial"/>
                <w:b w:val="0"/>
                <w:color w:val="17213A"/>
                <w:sz w:val="15"/>
              </w:rPr>
              <w:t>[ ]</w:t>
            </w:r>
          </w:p>
        </w:tc>
      </w:tr>
      <w:tr>
        <w:trPr>
          <w:cantSplit/>
        </w:trPr>
        <w:tc>
          <w:tcPr>
            <w:tcW w:type="dxa" w:w="1800"/>
            <w:shd w:fill="F2F5FB"/>
            <w:vAlign w:val="center"/>
          </w:tcPr>
          <w:p>
            <w:pPr>
              <w:spacing w:after="0"/>
            </w:pPr>
            <w:r/>
            <w:r>
              <w:rPr>
                <w:rFonts w:ascii="Arial" w:hAnsi="Arial"/>
                <w:b w:val="0"/>
                <w:color w:val="17213A"/>
                <w:sz w:val="15"/>
              </w:rPr>
              <w:t>[ ]</w:t>
            </w:r>
          </w:p>
        </w:tc>
        <w:tc>
          <w:tcPr>
            <w:tcW w:type="dxa" w:w="2160"/>
            <w:shd w:fill="F2F5FB"/>
            <w:vAlign w:val="center"/>
          </w:tcPr>
          <w:p>
            <w:pPr>
              <w:spacing w:after="0"/>
            </w:pPr>
            <w:r/>
            <w:r>
              <w:rPr>
                <w:rFonts w:ascii="Arial" w:hAnsi="Arial"/>
                <w:b w:val="0"/>
                <w:color w:val="17213A"/>
                <w:sz w:val="15"/>
              </w:rPr>
              <w:t>[ ]</w:t>
            </w:r>
          </w:p>
        </w:tc>
        <w:tc>
          <w:tcPr>
            <w:tcW w:type="dxa" w:w="2376"/>
            <w:shd w:fill="F2F5FB"/>
            <w:vAlign w:val="center"/>
          </w:tcPr>
          <w:p>
            <w:pPr>
              <w:spacing w:after="0"/>
            </w:pPr>
            <w:r/>
            <w:r>
              <w:rPr>
                <w:rFonts w:ascii="Arial" w:hAnsi="Arial"/>
                <w:b w:val="0"/>
                <w:color w:val="17213A"/>
                <w:sz w:val="15"/>
              </w:rPr>
              <w:t>[ ]</w:t>
            </w:r>
          </w:p>
        </w:tc>
        <w:tc>
          <w:tcPr>
            <w:tcW w:type="dxa" w:w="1944"/>
            <w:shd w:fill="F2F5FB"/>
            <w:vAlign w:val="center"/>
          </w:tcPr>
          <w:p>
            <w:pPr>
              <w:spacing w:after="0"/>
            </w:pPr>
            <w:r/>
            <w:r>
              <w:rPr>
                <w:rFonts w:ascii="Arial" w:hAnsi="Arial"/>
                <w:b w:val="0"/>
                <w:color w:val="17213A"/>
                <w:sz w:val="15"/>
              </w:rPr>
              <w:t>[ ]</w:t>
            </w:r>
          </w:p>
        </w:tc>
        <w:tc>
          <w:tcPr>
            <w:tcW w:type="dxa" w:w="2088"/>
            <w:shd w:fill="F2F5FB"/>
            <w:vAlign w:val="center"/>
          </w:tcPr>
          <w:p>
            <w:pPr>
              <w:spacing w:after="0"/>
            </w:pPr>
            <w:r/>
            <w:r>
              <w:rPr>
                <w:rFonts w:ascii="Arial" w:hAnsi="Arial"/>
                <w:b w:val="0"/>
                <w:color w:val="17213A"/>
                <w:sz w:val="15"/>
              </w:rPr>
              <w:t>[ ]</w:t>
            </w:r>
          </w:p>
        </w:tc>
      </w:tr>
    </w:tbl>
    <w:p>
      <w:pPr>
        <w:spacing w:after="0"/>
      </w:pPr>
    </w:p>
    <w:p>
      <w:pPr>
        <w:pStyle w:val="Heading1"/>
      </w:pPr>
      <w:r>
        <w:t>Appendix B · Exception log</w:t>
      </w:r>
    </w:p>
    <w:tbl>
      <w:tblPr>
        <w:tblStyle w:val="TableGrid"/>
        <w:tblW w:type="auto" w:w="0"/>
        <w:jc w:val="center"/>
        <w:tblLook w:firstColumn="1" w:firstRow="1" w:lastColumn="0" w:lastRow="0" w:noHBand="0" w:noVBand="1" w:val="04A0"/>
      </w:tblPr>
      <w:tblGrid>
        <w:gridCol w:w="2045"/>
        <w:gridCol w:w="2045"/>
        <w:gridCol w:w="2045"/>
        <w:gridCol w:w="2045"/>
        <w:gridCol w:w="2045"/>
      </w:tblGrid>
      <w:tr>
        <w:trPr>
          <w:cantSplit/>
        </w:trPr>
        <w:tc>
          <w:tcPr>
            <w:tcW w:type="dxa" w:w="1728"/>
            <w:shd w:fill="112348"/>
            <w:vAlign w:val="center"/>
          </w:tcPr>
          <w:p>
            <w:pPr>
              <w:spacing w:after="0"/>
            </w:pPr>
            <w:r/>
            <w:r>
              <w:rPr>
                <w:rFonts w:ascii="Arial" w:hAnsi="Arial"/>
                <w:b/>
                <w:color w:val="FFFFFF"/>
                <w:sz w:val="15"/>
              </w:rPr>
              <w:t>Date / provision</w:t>
            </w:r>
          </w:p>
        </w:tc>
        <w:tc>
          <w:tcPr>
            <w:tcW w:type="dxa" w:w="2592"/>
            <w:shd w:fill="112348"/>
            <w:vAlign w:val="center"/>
          </w:tcPr>
          <w:p>
            <w:pPr>
              <w:spacing w:after="0"/>
            </w:pPr>
            <w:r/>
            <w:r>
              <w:rPr>
                <w:rFonts w:ascii="Arial" w:hAnsi="Arial"/>
                <w:b/>
                <w:color w:val="FFFFFF"/>
                <w:sz w:val="15"/>
              </w:rPr>
              <w:t>Cause and impact</w:t>
            </w:r>
          </w:p>
        </w:tc>
        <w:tc>
          <w:tcPr>
            <w:tcW w:type="dxa" w:w="2088"/>
            <w:shd w:fill="112348"/>
            <w:vAlign w:val="center"/>
          </w:tcPr>
          <w:p>
            <w:pPr>
              <w:spacing w:after="0"/>
            </w:pPr>
            <w:r/>
            <w:r>
              <w:rPr>
                <w:rFonts w:ascii="Arial" w:hAnsi="Arial"/>
                <w:b/>
                <w:color w:val="FFFFFF"/>
                <w:sz w:val="15"/>
              </w:rPr>
              <w:t>Interim safeguard</w:t>
            </w:r>
          </w:p>
        </w:tc>
        <w:tc>
          <w:tcPr>
            <w:tcW w:type="dxa" w:w="2232"/>
            <w:shd w:fill="112348"/>
            <w:vAlign w:val="center"/>
          </w:tcPr>
          <w:p>
            <w:pPr>
              <w:spacing w:after="0"/>
            </w:pPr>
            <w:r/>
            <w:r>
              <w:rPr>
                <w:rFonts w:ascii="Arial" w:hAnsi="Arial"/>
                <w:b/>
                <w:color w:val="FFFFFF"/>
                <w:sz w:val="15"/>
              </w:rPr>
              <w:t>Decision / authority</w:t>
            </w:r>
          </w:p>
        </w:tc>
        <w:tc>
          <w:tcPr>
            <w:tcW w:type="dxa" w:w="1728"/>
            <w:shd w:fill="112348"/>
            <w:vAlign w:val="center"/>
          </w:tcPr>
          <w:p>
            <w:pPr>
              <w:spacing w:after="0"/>
            </w:pPr>
            <w:r/>
            <w:r>
              <w:rPr>
                <w:rFonts w:ascii="Arial" w:hAnsi="Arial"/>
                <w:b/>
                <w:color w:val="FFFFFF"/>
                <w:sz w:val="15"/>
              </w:rPr>
              <w:t>Owner / due</w:t>
            </w:r>
          </w:p>
        </w:tc>
      </w:tr>
      <w:tr>
        <w:trPr>
          <w:cantSplit/>
        </w:trPr>
        <w:tc>
          <w:tcPr>
            <w:tcW w:type="dxa" w:w="1728"/>
            <w:vAlign w:val="center"/>
          </w:tcPr>
          <w:p>
            <w:pPr>
              <w:spacing w:after="0"/>
            </w:pPr>
            <w:r/>
            <w:r>
              <w:rPr>
                <w:rFonts w:ascii="Arial" w:hAnsi="Arial"/>
                <w:b w:val="0"/>
                <w:color w:val="17213A"/>
                <w:sz w:val="15"/>
              </w:rPr>
              <w:t>[ ]</w:t>
            </w:r>
          </w:p>
        </w:tc>
        <w:tc>
          <w:tcPr>
            <w:tcW w:type="dxa" w:w="2592"/>
            <w:vAlign w:val="center"/>
          </w:tcPr>
          <w:p>
            <w:pPr>
              <w:spacing w:after="0"/>
            </w:pPr>
            <w:r/>
            <w:r>
              <w:rPr>
                <w:rFonts w:ascii="Arial" w:hAnsi="Arial"/>
                <w:b w:val="0"/>
                <w:color w:val="17213A"/>
                <w:sz w:val="15"/>
              </w:rPr>
              <w:t>[ ]</w:t>
            </w:r>
          </w:p>
        </w:tc>
        <w:tc>
          <w:tcPr>
            <w:tcW w:type="dxa" w:w="2088"/>
            <w:vAlign w:val="center"/>
          </w:tcPr>
          <w:p>
            <w:pPr>
              <w:spacing w:after="0"/>
            </w:pPr>
            <w:r/>
            <w:r>
              <w:rPr>
                <w:rFonts w:ascii="Arial" w:hAnsi="Arial"/>
                <w:b w:val="0"/>
                <w:color w:val="17213A"/>
                <w:sz w:val="15"/>
              </w:rPr>
              <w:t>[ ]</w:t>
            </w:r>
          </w:p>
        </w:tc>
        <w:tc>
          <w:tcPr>
            <w:tcW w:type="dxa" w:w="2232"/>
            <w:vAlign w:val="center"/>
          </w:tcPr>
          <w:p>
            <w:pPr>
              <w:spacing w:after="0"/>
            </w:pPr>
            <w:r/>
            <w:r>
              <w:rPr>
                <w:rFonts w:ascii="Arial" w:hAnsi="Arial"/>
                <w:b w:val="0"/>
                <w:color w:val="17213A"/>
                <w:sz w:val="15"/>
              </w:rPr>
              <w:t>[ ]</w:t>
            </w:r>
          </w:p>
        </w:tc>
        <w:tc>
          <w:tcPr>
            <w:tcW w:type="dxa" w:w="1728"/>
            <w:vAlign w:val="center"/>
          </w:tcPr>
          <w:p>
            <w:pPr>
              <w:spacing w:after="0"/>
            </w:pPr>
            <w:r/>
            <w:r>
              <w:rPr>
                <w:rFonts w:ascii="Arial" w:hAnsi="Arial"/>
                <w:b w:val="0"/>
                <w:color w:val="17213A"/>
                <w:sz w:val="15"/>
              </w:rPr>
              <w:t>[ ]</w:t>
            </w:r>
          </w:p>
        </w:tc>
      </w:tr>
      <w:tr>
        <w:trPr>
          <w:cantSplit/>
        </w:trPr>
        <w:tc>
          <w:tcPr>
            <w:tcW w:type="dxa" w:w="1728"/>
            <w:shd w:fill="F2F5FB"/>
            <w:vAlign w:val="center"/>
          </w:tcPr>
          <w:p>
            <w:pPr>
              <w:spacing w:after="0"/>
            </w:pPr>
            <w:r/>
            <w:r>
              <w:rPr>
                <w:rFonts w:ascii="Arial" w:hAnsi="Arial"/>
                <w:b w:val="0"/>
                <w:color w:val="17213A"/>
                <w:sz w:val="15"/>
              </w:rPr>
              <w:t>[ ]</w:t>
            </w:r>
          </w:p>
        </w:tc>
        <w:tc>
          <w:tcPr>
            <w:tcW w:type="dxa" w:w="2592"/>
            <w:shd w:fill="F2F5FB"/>
            <w:vAlign w:val="center"/>
          </w:tcPr>
          <w:p>
            <w:pPr>
              <w:spacing w:after="0"/>
            </w:pPr>
            <w:r/>
            <w:r>
              <w:rPr>
                <w:rFonts w:ascii="Arial" w:hAnsi="Arial"/>
                <w:b w:val="0"/>
                <w:color w:val="17213A"/>
                <w:sz w:val="15"/>
              </w:rPr>
              <w:t>[ ]</w:t>
            </w:r>
          </w:p>
        </w:tc>
        <w:tc>
          <w:tcPr>
            <w:tcW w:type="dxa" w:w="2088"/>
            <w:shd w:fill="F2F5FB"/>
            <w:vAlign w:val="center"/>
          </w:tcPr>
          <w:p>
            <w:pPr>
              <w:spacing w:after="0"/>
            </w:pPr>
            <w:r/>
            <w:r>
              <w:rPr>
                <w:rFonts w:ascii="Arial" w:hAnsi="Arial"/>
                <w:b w:val="0"/>
                <w:color w:val="17213A"/>
                <w:sz w:val="15"/>
              </w:rPr>
              <w:t>[ ]</w:t>
            </w:r>
          </w:p>
        </w:tc>
        <w:tc>
          <w:tcPr>
            <w:tcW w:type="dxa" w:w="2232"/>
            <w:shd w:fill="F2F5FB"/>
            <w:vAlign w:val="center"/>
          </w:tcPr>
          <w:p>
            <w:pPr>
              <w:spacing w:after="0"/>
            </w:pPr>
            <w:r/>
            <w:r>
              <w:rPr>
                <w:rFonts w:ascii="Arial" w:hAnsi="Arial"/>
                <w:b w:val="0"/>
                <w:color w:val="17213A"/>
                <w:sz w:val="15"/>
              </w:rPr>
              <w:t>[ ]</w:t>
            </w:r>
          </w:p>
        </w:tc>
        <w:tc>
          <w:tcPr>
            <w:tcW w:type="dxa" w:w="1728"/>
            <w:shd w:fill="F2F5FB"/>
            <w:vAlign w:val="center"/>
          </w:tcPr>
          <w:p>
            <w:pPr>
              <w:spacing w:after="0"/>
            </w:pPr>
            <w:r/>
            <w:r>
              <w:rPr>
                <w:rFonts w:ascii="Arial" w:hAnsi="Arial"/>
                <w:b w:val="0"/>
                <w:color w:val="17213A"/>
                <w:sz w:val="15"/>
              </w:rPr>
              <w:t>[ ]</w:t>
            </w:r>
          </w:p>
        </w:tc>
      </w:tr>
    </w:tbl>
    <w:p>
      <w:pPr>
        <w:spacing w:after="0"/>
      </w:pPr>
    </w:p>
    <w:p>
      <w:pPr>
        <w:pStyle w:val="Heading1"/>
      </w:pPr>
      <w:r>
        <w:t>Appendix C · Approval record</w:t>
      </w:r>
    </w:p>
    <w:p>
      <w:r>
        <w:t>The authorized body approved this IPS through [PROCESS] after considering [EVIDENCE]. Unresolved or follow-up matters are [LIST / NONE].</w:t>
      </w:r>
    </w:p>
    <w:p>
      <w:r>
        <w:t>Authorized name and title: [ ]</w:t>
      </w:r>
    </w:p>
    <w:p>
      <w:r>
        <w:t>Signature, if required: ______________________________   Date: ______________</w:t>
      </w:r>
    </w:p>
    <w:p>
      <w:r>
        <w:t>Second authorization, if required: ____________________   Date: ______________</w:t>
      </w:r>
    </w:p>
    <w:p>
      <w:r>
        <w:t>Distribution list: [BOARD / COMMITTEE / STAFF / PROVIDERS / RECORD LOCATION]</w:t>
      </w:r>
    </w:p>
    <w:sectPr w:rsidR="00FC693F" w:rsidRPr="0006063C" w:rsidSect="00034616">
      <w:headerReference w:type="default" r:id="rId9"/>
      <w:footerReference w:type="default" r:id="rId10"/>
      <w:pgSz w:w="12240" w:h="15840"/>
      <w:pgMar w:top="936" w:right="1008" w:bottom="893" w:left="1008" w:header="403" w:footer="432"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Arial" w:hAnsi="Arial"/>
        <w:color w:val="5E6880"/>
        <w:sz w:val="15"/>
      </w:rPr>
      <w:t xml:space="preserve">BoardReady IPS · Educational working template · </w:t>
    </w:r>
    <w:r>
      <w:fldChar w:fldCharType="begin"/>
      <w:instrText xml:space="preserve">PAGE</w:instrText>
      <w:fldChar w:fldCharType="end"/>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rPr>
        <w:rFonts w:ascii="Arial" w:hAnsi="Arial"/>
        <w:color w:val="5E6880"/>
        <w:sz w:val="14"/>
      </w:rPr>
      <w:t>BoardReady IPS</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00" w:line="257" w:lineRule="auto"/>
    </w:pPr>
    <w:rPr>
      <w:rFonts w:ascii="Arial" w:hAnsi="Arial"/>
      <w:color w:val="17213A"/>
      <w:sz w:val="18"/>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00" w:after="100"/>
      <w:outlineLvl w:val="0"/>
    </w:pPr>
    <w:rPr>
      <w:rFonts w:asciiTheme="majorHAnsi" w:eastAsiaTheme="majorEastAsia" w:hAnsiTheme="majorHAnsi" w:cstheme="majorBidi" w:ascii="Arial" w:hAnsi="Arial"/>
      <w:b/>
      <w:bCs/>
      <w:color w:val="111827"/>
      <w:sz w:val="34"/>
      <w:szCs w:val="28"/>
    </w:rPr>
  </w:style>
  <w:style w:type="paragraph" w:styleId="Heading2">
    <w:name w:val="heading 2"/>
    <w:basedOn w:val="Normal"/>
    <w:next w:val="Normal"/>
    <w:link w:val="Heading2Char"/>
    <w:uiPriority w:val="9"/>
    <w:unhideWhenUsed/>
    <w:qFormat/>
    <w:rsid w:val="00FC693F"/>
    <w:pPr>
      <w:keepNext/>
      <w:keepLines/>
      <w:spacing w:before="200" w:after="100"/>
      <w:outlineLvl w:val="1"/>
    </w:pPr>
    <w:rPr>
      <w:rFonts w:asciiTheme="majorHAnsi" w:eastAsiaTheme="majorEastAsia" w:hAnsiTheme="majorHAnsi" w:cstheme="majorBidi" w:ascii="Arial" w:hAnsi="Arial"/>
      <w:b/>
      <w:bCs/>
      <w:color w:val="111827"/>
      <w:sz w:val="26"/>
      <w:szCs w:val="26"/>
    </w:rPr>
  </w:style>
  <w:style w:type="paragraph" w:styleId="Heading3">
    <w:name w:val="heading 3"/>
    <w:basedOn w:val="Normal"/>
    <w:next w:val="Normal"/>
    <w:link w:val="Heading3Char"/>
    <w:uiPriority w:val="9"/>
    <w:unhideWhenUsed/>
    <w:qFormat/>
    <w:rsid w:val="00FC693F"/>
    <w:pPr>
      <w:keepNext/>
      <w:keepLines/>
      <w:spacing w:before="200" w:after="100"/>
      <w:outlineLvl w:val="2"/>
    </w:pPr>
    <w:rPr>
      <w:rFonts w:asciiTheme="majorHAnsi" w:eastAsiaTheme="majorEastAsia" w:hAnsiTheme="majorHAnsi" w:cstheme="majorBidi" w:ascii="Arial" w:hAnsi="Arial"/>
      <w:b/>
      <w:bCs/>
      <w:color w:val="111827"/>
      <w:sz w:val="2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BRTitle">
    <w:name w:val="BR Title"/>
    <w:pPr>
      <w:spacing w:after="120"/>
    </w:pPr>
    <w:rPr>
      <w:rFonts w:ascii="Arial" w:hAnsi="Arial"/>
      <w:b/>
      <w:color w:val="111827"/>
      <w:sz w:val="52"/>
    </w:rPr>
  </w:style>
  <w:style w:type="paragraph" w:customStyle="1" w:styleId="BRSubtitle">
    <w:name w:val="BR Subtitle"/>
    <w:pPr>
      <w:spacing w:after="240"/>
    </w:pPr>
    <w:rPr>
      <w:rFonts w:ascii="Arial" w:hAnsi="Arial"/>
      <w:i/>
      <w:color w:val="17213A"/>
      <w:sz w:val="24"/>
    </w:rPr>
  </w:style>
  <w:style w:type="paragraph" w:customStyle="1" w:styleId="Clause">
    <w:name w:val="Clause"/>
    <w:pPr>
      <w:spacing w:after="100"/>
      <w:ind w:left="230" w:right="115"/>
    </w:pPr>
    <w:rPr>
      <w:rFonts w:ascii="Arial" w:hAnsi="Arial"/>
      <w:color w:val="17213A"/>
      <w:sz w:val="17"/>
    </w:rPr>
  </w:style>
  <w:style w:type="paragraph" w:customStyle="1" w:styleId="SmallLabel">
    <w:name w:val="Small Label"/>
    <w:pPr>
      <w:spacing w:after="60"/>
    </w:pPr>
    <w:rPr>
      <w:rFonts w:ascii="Arial" w:hAnsi="Arial"/>
      <w:b/>
      <w:color w:val="2C5CC5"/>
      <w:sz w:val="15"/>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